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E1C15" w14:textId="58E40125" w:rsidR="006255E7" w:rsidRPr="00DE3FC8" w:rsidRDefault="006255E7" w:rsidP="006255E7">
      <w:pPr>
        <w:pStyle w:val="3GPPHeader"/>
        <w:spacing w:after="60"/>
        <w:rPr>
          <w:sz w:val="32"/>
          <w:szCs w:val="32"/>
          <w:highlight w:val="yellow"/>
          <w:lang w:val="en-US"/>
        </w:rPr>
      </w:pPr>
      <w:bookmarkStart w:id="0" w:name="_GoBack"/>
      <w:bookmarkEnd w:id="0"/>
      <w:r w:rsidRPr="00DE3FC8">
        <w:rPr>
          <w:lang w:val="en-US"/>
        </w:rPr>
        <w:t>3GPP TSG-RAN WG2 #10</w:t>
      </w:r>
      <w:r w:rsidR="000A2ADA">
        <w:rPr>
          <w:lang w:val="en-US"/>
        </w:rPr>
        <w:t>5bis</w:t>
      </w:r>
      <w:r w:rsidRPr="00DE3FC8">
        <w:rPr>
          <w:lang w:val="en-US"/>
        </w:rPr>
        <w:tab/>
      </w:r>
      <w:r w:rsidR="003C71C7" w:rsidRPr="003C71C7">
        <w:rPr>
          <w:sz w:val="32"/>
          <w:szCs w:val="32"/>
          <w:lang w:val="en-US"/>
        </w:rPr>
        <w:t>R2-1</w:t>
      </w:r>
      <w:r w:rsidR="000A2ADA">
        <w:rPr>
          <w:sz w:val="32"/>
          <w:szCs w:val="32"/>
          <w:lang w:val="en-US"/>
        </w:rPr>
        <w:t>9</w:t>
      </w:r>
      <w:r w:rsidR="007E432B">
        <w:rPr>
          <w:sz w:val="32"/>
          <w:szCs w:val="32"/>
          <w:lang w:val="en-US"/>
        </w:rPr>
        <w:t>04858</w:t>
      </w:r>
    </w:p>
    <w:p w14:paraId="2A08324A" w14:textId="08CA7D52" w:rsidR="006255E7" w:rsidRDefault="000A2ADA" w:rsidP="00411E8C">
      <w:pPr>
        <w:pStyle w:val="CRCoverPage"/>
        <w:outlineLvl w:val="0"/>
        <w:rPr>
          <w:b/>
          <w:noProof/>
          <w:sz w:val="24"/>
        </w:rPr>
      </w:pPr>
      <w:r>
        <w:rPr>
          <w:b/>
          <w:noProof/>
          <w:sz w:val="24"/>
        </w:rPr>
        <w:t>Xi’an, China</w:t>
      </w:r>
      <w:r w:rsidR="006255E7">
        <w:rPr>
          <w:b/>
          <w:noProof/>
          <w:sz w:val="24"/>
        </w:rPr>
        <w:t xml:space="preserve">, </w:t>
      </w:r>
      <w:r>
        <w:rPr>
          <w:b/>
          <w:noProof/>
          <w:sz w:val="24"/>
        </w:rPr>
        <w:t>8</w:t>
      </w:r>
      <w:r w:rsidR="00F12B1D" w:rsidRPr="00F12B1D">
        <w:rPr>
          <w:b/>
          <w:noProof/>
          <w:sz w:val="24"/>
          <w:vertAlign w:val="superscript"/>
        </w:rPr>
        <w:t>h</w:t>
      </w:r>
      <w:r w:rsidR="00F12B1D">
        <w:rPr>
          <w:b/>
          <w:noProof/>
          <w:sz w:val="24"/>
        </w:rPr>
        <w:t xml:space="preserve"> – 1</w:t>
      </w:r>
      <w:r>
        <w:rPr>
          <w:b/>
          <w:noProof/>
          <w:sz w:val="24"/>
        </w:rPr>
        <w:t>2</w:t>
      </w:r>
      <w:r w:rsidR="00F12B1D" w:rsidRPr="00F12B1D">
        <w:rPr>
          <w:b/>
          <w:noProof/>
          <w:sz w:val="24"/>
          <w:vertAlign w:val="superscript"/>
        </w:rPr>
        <w:t>th</w:t>
      </w:r>
      <w:r w:rsidR="00F12B1D">
        <w:rPr>
          <w:b/>
          <w:noProof/>
          <w:sz w:val="24"/>
        </w:rPr>
        <w:t xml:space="preserve"> </w:t>
      </w:r>
      <w:r>
        <w:rPr>
          <w:b/>
          <w:noProof/>
          <w:sz w:val="24"/>
        </w:rPr>
        <w:t>April</w:t>
      </w:r>
      <w:r w:rsidR="00F12B1D">
        <w:rPr>
          <w:b/>
          <w:noProof/>
          <w:sz w:val="24"/>
        </w:rPr>
        <w:t xml:space="preserve"> 201</w:t>
      </w:r>
      <w:r>
        <w:rPr>
          <w:b/>
          <w:noProof/>
          <w:sz w:val="24"/>
        </w:rPr>
        <w:t>9</w:t>
      </w:r>
    </w:p>
    <w:p w14:paraId="177E0080" w14:textId="77777777" w:rsidR="00E90E49" w:rsidRPr="00CE0424" w:rsidRDefault="00E90E49" w:rsidP="00357380">
      <w:pPr>
        <w:pStyle w:val="3GPPHeader"/>
      </w:pPr>
    </w:p>
    <w:p w14:paraId="57E5EA24" w14:textId="77777777" w:rsidR="00E90E49" w:rsidRPr="003C71C7" w:rsidRDefault="00E90E49" w:rsidP="00311702">
      <w:pPr>
        <w:pStyle w:val="3GPPHeader"/>
        <w:rPr>
          <w:sz w:val="22"/>
          <w:szCs w:val="22"/>
          <w:lang w:val="en-CA"/>
        </w:rPr>
      </w:pPr>
      <w:r w:rsidRPr="003C71C7">
        <w:rPr>
          <w:sz w:val="22"/>
          <w:szCs w:val="22"/>
          <w:lang w:val="en-CA"/>
        </w:rPr>
        <w:t>Agenda Item:</w:t>
      </w:r>
      <w:r w:rsidRPr="003C71C7">
        <w:rPr>
          <w:sz w:val="22"/>
          <w:szCs w:val="22"/>
          <w:lang w:val="en-CA"/>
        </w:rPr>
        <w:tab/>
      </w:r>
      <w:r w:rsidR="007A39BA" w:rsidRPr="007E432B">
        <w:rPr>
          <w:sz w:val="22"/>
          <w:szCs w:val="22"/>
          <w:lang w:val="en-CA"/>
        </w:rPr>
        <w:t>7.1</w:t>
      </w:r>
    </w:p>
    <w:p w14:paraId="2A54576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0A9A240" w14:textId="1611216A" w:rsidR="00E90E49" w:rsidRPr="00CE0424" w:rsidRDefault="003D3C45" w:rsidP="00311702">
      <w:pPr>
        <w:pStyle w:val="3GPPHeader"/>
        <w:rPr>
          <w:sz w:val="22"/>
          <w:szCs w:val="22"/>
        </w:rPr>
      </w:pPr>
      <w:r>
        <w:rPr>
          <w:sz w:val="22"/>
          <w:szCs w:val="22"/>
        </w:rPr>
        <w:t>Title:</w:t>
      </w:r>
      <w:r w:rsidR="00E90E49" w:rsidRPr="00CE0424">
        <w:rPr>
          <w:sz w:val="22"/>
          <w:szCs w:val="22"/>
        </w:rPr>
        <w:tab/>
      </w:r>
      <w:r w:rsidR="00627D34">
        <w:rPr>
          <w:sz w:val="22"/>
          <w:szCs w:val="22"/>
        </w:rPr>
        <w:t xml:space="preserve">Paging configuration and fractional </w:t>
      </w:r>
      <w:proofErr w:type="spellStart"/>
      <w:r w:rsidR="00627D34">
        <w:rPr>
          <w:sz w:val="22"/>
          <w:szCs w:val="22"/>
        </w:rPr>
        <w:t>nB</w:t>
      </w:r>
      <w:proofErr w:type="spellEnd"/>
      <w:r w:rsidR="00627D34">
        <w:rPr>
          <w:sz w:val="22"/>
          <w:szCs w:val="22"/>
        </w:rPr>
        <w:t xml:space="preserve"> value</w:t>
      </w:r>
    </w:p>
    <w:p w14:paraId="06C21B97"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A39BA">
        <w:rPr>
          <w:sz w:val="22"/>
          <w:szCs w:val="22"/>
        </w:rPr>
        <w:t>Discussion, Decision</w:t>
      </w:r>
    </w:p>
    <w:p w14:paraId="5FA91505" w14:textId="77777777" w:rsidR="00E90E49" w:rsidRPr="00CE0424" w:rsidRDefault="00E90E49" w:rsidP="00E90E49"/>
    <w:p w14:paraId="749849C0" w14:textId="77777777" w:rsidR="00E90E49" w:rsidRPr="00CE0424" w:rsidRDefault="00230D18" w:rsidP="00CE0424">
      <w:pPr>
        <w:pStyle w:val="Heading1"/>
      </w:pPr>
      <w:r>
        <w:t>1</w:t>
      </w:r>
      <w:r>
        <w:tab/>
      </w:r>
      <w:r w:rsidR="00E90E49" w:rsidRPr="00CE0424">
        <w:t>Introduction</w:t>
      </w:r>
    </w:p>
    <w:p w14:paraId="2CC4D165" w14:textId="0FB3E8D1" w:rsidR="002D6B78" w:rsidRPr="00254616" w:rsidRDefault="002D6B78" w:rsidP="002D6B78">
      <w:pPr>
        <w:overflowPunct/>
        <w:autoSpaceDE/>
        <w:autoSpaceDN/>
        <w:adjustRightInd/>
        <w:spacing w:after="0"/>
        <w:jc w:val="both"/>
        <w:textAlignment w:val="auto"/>
        <w:rPr>
          <w:rFonts w:ascii="Arial" w:eastAsia="Calibri" w:hAnsi="Arial" w:cs="Arial"/>
          <w:szCs w:val="22"/>
          <w:lang w:eastAsia="en-US"/>
        </w:rPr>
      </w:pPr>
      <w:r w:rsidRPr="00D2264F">
        <w:rPr>
          <w:rFonts w:ascii="Arial" w:eastAsia="Calibri" w:hAnsi="Arial" w:cs="Arial"/>
          <w:szCs w:val="22"/>
          <w:lang w:val="en-CA" w:eastAsia="en-US"/>
        </w:rPr>
        <w:t xml:space="preserve">In </w:t>
      </w:r>
      <w:r w:rsidRPr="00A45FAA">
        <w:rPr>
          <w:rFonts w:ascii="Arial" w:eastAsia="Calibri" w:hAnsi="Arial" w:cs="Arial"/>
          <w:szCs w:val="22"/>
          <w:lang w:val="en-CA" w:eastAsia="en-US"/>
        </w:rPr>
        <w:t>RAN2#10</w:t>
      </w:r>
      <w:r>
        <w:rPr>
          <w:rFonts w:ascii="Arial" w:eastAsia="Calibri" w:hAnsi="Arial" w:cs="Arial"/>
          <w:szCs w:val="22"/>
          <w:lang w:val="en-CA" w:eastAsia="en-US"/>
        </w:rPr>
        <w:t>5</w:t>
      </w:r>
      <w:r w:rsidRPr="00A45FAA">
        <w:rPr>
          <w:rFonts w:ascii="Arial" w:eastAsia="Calibri" w:hAnsi="Arial" w:cs="Arial"/>
          <w:szCs w:val="22"/>
          <w:lang w:val="en-CA" w:eastAsia="en-US"/>
        </w:rPr>
        <w:t xml:space="preserve">, </w:t>
      </w:r>
      <w:r>
        <w:rPr>
          <w:rFonts w:ascii="Arial" w:eastAsia="Calibri" w:hAnsi="Arial" w:cs="Arial"/>
          <w:szCs w:val="22"/>
          <w:lang w:val="en-CA" w:eastAsia="en-US"/>
        </w:rPr>
        <w:t>the discussion on paging c</w:t>
      </w:r>
      <w:r w:rsidRPr="00A45FAA">
        <w:rPr>
          <w:rFonts w:ascii="Arial" w:eastAsia="Calibri" w:hAnsi="Arial" w:cs="Arial"/>
          <w:szCs w:val="22"/>
          <w:lang w:val="en-CA" w:eastAsia="en-US"/>
        </w:rPr>
        <w:t>onfigur</w:t>
      </w:r>
      <w:r>
        <w:rPr>
          <w:rFonts w:ascii="Arial" w:eastAsia="Calibri" w:hAnsi="Arial" w:cs="Arial"/>
          <w:szCs w:val="22"/>
          <w:lang w:val="en-CA" w:eastAsia="en-US"/>
        </w:rPr>
        <w:t xml:space="preserve">ation when </w:t>
      </w:r>
      <w:proofErr w:type="spellStart"/>
      <w:r>
        <w:rPr>
          <w:rFonts w:ascii="Arial" w:eastAsia="Calibri" w:hAnsi="Arial" w:cs="Arial"/>
          <w:szCs w:val="22"/>
          <w:lang w:val="en-CA" w:eastAsia="en-US"/>
        </w:rPr>
        <w:t>nB</w:t>
      </w:r>
      <w:proofErr w:type="spellEnd"/>
      <w:r>
        <w:rPr>
          <w:rFonts w:ascii="Arial" w:eastAsia="Calibri" w:hAnsi="Arial" w:cs="Arial"/>
          <w:szCs w:val="22"/>
          <w:lang w:val="en-CA" w:eastAsia="en-US"/>
        </w:rPr>
        <w:t xml:space="preserve"> values happen to be fractional</w:t>
      </w:r>
      <w:r w:rsidR="0050410A">
        <w:rPr>
          <w:rFonts w:ascii="Arial" w:eastAsia="Calibri" w:hAnsi="Arial" w:cs="Arial"/>
          <w:szCs w:val="22"/>
          <w:lang w:val="en-CA" w:eastAsia="en-US"/>
        </w:rPr>
        <w:t xml:space="preserve"> continued</w:t>
      </w:r>
      <w:r w:rsidRPr="00A45FAA">
        <w:rPr>
          <w:rFonts w:ascii="Arial" w:eastAsia="Calibri" w:hAnsi="Arial" w:cs="Arial"/>
          <w:szCs w:val="22"/>
          <w:lang w:val="en-CA" w:eastAsia="en-US"/>
        </w:rPr>
        <w:t xml:space="preserve">. </w:t>
      </w:r>
      <w:r>
        <w:rPr>
          <w:rFonts w:ascii="Arial" w:eastAsia="Calibri" w:hAnsi="Arial" w:cs="Arial"/>
          <w:szCs w:val="22"/>
          <w:lang w:val="en-CA" w:eastAsia="en-US"/>
        </w:rPr>
        <w:t>Please see the meeting minutes below for the related discussion:</w:t>
      </w:r>
    </w:p>
    <w:p w14:paraId="64B34272" w14:textId="77777777" w:rsidR="00D744C8" w:rsidRPr="00D744C8" w:rsidRDefault="00D744C8" w:rsidP="00D744C8">
      <w:pPr>
        <w:overflowPunct/>
        <w:autoSpaceDE/>
        <w:autoSpaceDN/>
        <w:adjustRightInd/>
        <w:spacing w:before="60" w:after="0"/>
        <w:ind w:left="1259" w:hanging="1259"/>
        <w:textAlignment w:val="auto"/>
        <w:rPr>
          <w:rFonts w:ascii="Arial" w:eastAsia="MS Mincho" w:hAnsi="Arial"/>
          <w:noProof/>
          <w:szCs w:val="24"/>
          <w:lang w:eastAsia="en-GB"/>
        </w:rPr>
      </w:pPr>
    </w:p>
    <w:p w14:paraId="4C0906D9" w14:textId="77777777" w:rsidR="00D744C8" w:rsidRPr="00D744C8" w:rsidRDefault="00A238A5" w:rsidP="00D744C8">
      <w:pPr>
        <w:overflowPunct/>
        <w:autoSpaceDE/>
        <w:autoSpaceDN/>
        <w:adjustRightInd/>
        <w:spacing w:before="60" w:after="0"/>
        <w:ind w:left="1259" w:hanging="1259"/>
        <w:textAlignment w:val="auto"/>
        <w:rPr>
          <w:rFonts w:ascii="Arial" w:eastAsia="MS Mincho" w:hAnsi="Arial"/>
          <w:noProof/>
          <w:szCs w:val="24"/>
          <w:lang w:eastAsia="en-GB"/>
        </w:rPr>
      </w:pPr>
      <w:hyperlink r:id="rId8" w:history="1">
        <w:r w:rsidR="00D744C8" w:rsidRPr="00D744C8">
          <w:rPr>
            <w:rFonts w:ascii="Arial" w:eastAsia="MS Mincho" w:hAnsi="Arial"/>
            <w:color w:val="0000FF"/>
            <w:szCs w:val="24"/>
            <w:u w:val="single"/>
            <w:lang w:eastAsia="en-GB"/>
          </w:rPr>
          <w:t>R2-1901523</w:t>
        </w:r>
      </w:hyperlink>
      <w:r w:rsidR="00D744C8" w:rsidRPr="00D744C8">
        <w:rPr>
          <w:rFonts w:ascii="Arial" w:eastAsia="MS Mincho" w:hAnsi="Arial"/>
          <w:noProof/>
          <w:szCs w:val="24"/>
          <w:lang w:eastAsia="en-GB"/>
        </w:rPr>
        <w:tab/>
        <w:t>Report of [104#48][eMTC R13] Paging configurations and fractional nB value (Sequans)</w:t>
      </w:r>
      <w:r w:rsidR="00D744C8" w:rsidRPr="00D744C8">
        <w:rPr>
          <w:rFonts w:ascii="Arial" w:eastAsia="MS Mincho" w:hAnsi="Arial"/>
          <w:noProof/>
          <w:szCs w:val="24"/>
          <w:lang w:eastAsia="en-GB"/>
        </w:rPr>
        <w:tab/>
        <w:t>Sequans Communications</w:t>
      </w:r>
      <w:r w:rsidR="00D744C8" w:rsidRPr="00D744C8">
        <w:rPr>
          <w:rFonts w:ascii="Arial" w:eastAsia="MS Mincho" w:hAnsi="Arial"/>
          <w:noProof/>
          <w:szCs w:val="24"/>
          <w:lang w:eastAsia="en-GB"/>
        </w:rPr>
        <w:tab/>
        <w:t>discussion</w:t>
      </w:r>
      <w:r w:rsidR="00D744C8" w:rsidRPr="00D744C8">
        <w:rPr>
          <w:rFonts w:ascii="Arial" w:eastAsia="MS Mincho" w:hAnsi="Arial"/>
          <w:noProof/>
          <w:szCs w:val="24"/>
          <w:lang w:eastAsia="en-GB"/>
        </w:rPr>
        <w:tab/>
        <w:t>LTE_MTCe2_L1-Core</w:t>
      </w:r>
    </w:p>
    <w:p w14:paraId="1158A134" w14:textId="77777777" w:rsidR="00D744C8" w:rsidRPr="00D744C8" w:rsidRDefault="00D744C8" w:rsidP="00D744C8">
      <w:pPr>
        <w:numPr>
          <w:ilvl w:val="0"/>
          <w:numId w:val="27"/>
        </w:numPr>
        <w:overflowPunct/>
        <w:autoSpaceDE/>
        <w:autoSpaceDN/>
        <w:adjustRightInd/>
        <w:spacing w:before="60" w:after="0"/>
        <w:textAlignment w:val="auto"/>
        <w:rPr>
          <w:rFonts w:ascii="Arial" w:eastAsia="MS Mincho" w:hAnsi="Arial"/>
          <w:noProof/>
          <w:szCs w:val="24"/>
          <w:lang w:eastAsia="en-GB"/>
        </w:rPr>
      </w:pPr>
      <w:r w:rsidRPr="00D744C8">
        <w:rPr>
          <w:rFonts w:ascii="Arial" w:eastAsia="MS Mincho" w:hAnsi="Arial"/>
          <w:noProof/>
          <w:szCs w:val="24"/>
          <w:lang w:eastAsia="en-GB"/>
        </w:rPr>
        <w:t>Huawei thinks the solution they have proposed also help mitigating CSS overlap (regarding the outcome for Q3)</w:t>
      </w:r>
    </w:p>
    <w:p w14:paraId="102D10B9" w14:textId="77777777" w:rsidR="00D744C8" w:rsidRPr="00D744C8" w:rsidRDefault="00D744C8" w:rsidP="00D744C8">
      <w:pPr>
        <w:numPr>
          <w:ilvl w:val="0"/>
          <w:numId w:val="27"/>
        </w:numPr>
        <w:overflowPunct/>
        <w:autoSpaceDE/>
        <w:autoSpaceDN/>
        <w:adjustRightInd/>
        <w:spacing w:before="60" w:after="0"/>
        <w:textAlignment w:val="auto"/>
        <w:rPr>
          <w:rFonts w:ascii="Arial" w:eastAsia="MS Mincho" w:hAnsi="Arial"/>
          <w:noProof/>
          <w:szCs w:val="24"/>
          <w:lang w:eastAsia="en-GB"/>
        </w:rPr>
      </w:pPr>
      <w:r w:rsidRPr="00D744C8">
        <w:rPr>
          <w:rFonts w:ascii="Arial" w:eastAsia="MS Mincho" w:hAnsi="Arial"/>
          <w:noProof/>
          <w:szCs w:val="24"/>
          <w:lang w:eastAsia="en-GB"/>
        </w:rPr>
        <w:t>QC wonders if it is possible for the network to configure so that nB &lt; 1 is avoided for all posible DRX cycles.</w:t>
      </w:r>
    </w:p>
    <w:p w14:paraId="2BE751F7" w14:textId="77777777" w:rsidR="00D744C8" w:rsidRPr="00D744C8" w:rsidRDefault="00D744C8" w:rsidP="00D744C8">
      <w:pPr>
        <w:numPr>
          <w:ilvl w:val="0"/>
          <w:numId w:val="27"/>
        </w:numPr>
        <w:overflowPunct/>
        <w:autoSpaceDE/>
        <w:autoSpaceDN/>
        <w:adjustRightInd/>
        <w:spacing w:before="60" w:after="0"/>
        <w:textAlignment w:val="auto"/>
        <w:rPr>
          <w:rFonts w:ascii="Arial" w:eastAsia="MS Mincho" w:hAnsi="Arial"/>
          <w:noProof/>
          <w:szCs w:val="24"/>
          <w:lang w:eastAsia="en-GB"/>
        </w:rPr>
      </w:pPr>
      <w:r w:rsidRPr="00D744C8">
        <w:rPr>
          <w:rFonts w:ascii="Arial" w:eastAsia="MS Mincho" w:hAnsi="Arial"/>
          <w:noProof/>
          <w:szCs w:val="24"/>
          <w:lang w:eastAsia="en-GB"/>
        </w:rPr>
        <w:t>Ericsson, Intel, QC and Sequans would like to find a solution so that relatively shorter DRX cycles can also be used.</w:t>
      </w:r>
    </w:p>
    <w:p w14:paraId="64403284" w14:textId="77777777" w:rsidR="00D744C8" w:rsidRPr="00D744C8" w:rsidRDefault="00D744C8" w:rsidP="00D744C8">
      <w:pPr>
        <w:numPr>
          <w:ilvl w:val="0"/>
          <w:numId w:val="27"/>
        </w:numPr>
        <w:overflowPunct/>
        <w:autoSpaceDE/>
        <w:autoSpaceDN/>
        <w:adjustRightInd/>
        <w:spacing w:before="60" w:after="0"/>
        <w:textAlignment w:val="auto"/>
        <w:rPr>
          <w:rFonts w:ascii="Arial" w:eastAsia="MS Mincho" w:hAnsi="Arial"/>
          <w:noProof/>
          <w:szCs w:val="24"/>
          <w:lang w:eastAsia="en-GB"/>
        </w:rPr>
      </w:pPr>
      <w:r w:rsidRPr="00D744C8">
        <w:rPr>
          <w:rFonts w:ascii="Arial" w:eastAsia="MS Mincho" w:hAnsi="Arial"/>
          <w:noProof/>
          <w:szCs w:val="24"/>
          <w:lang w:eastAsia="en-GB"/>
        </w:rPr>
        <w:t>Huawei thinks it is a bit late to specify a solution for Rel-13, e.g. an update in UE behaviour to avoid any proposal that will lead to nB &lt; 1</w:t>
      </w:r>
    </w:p>
    <w:p w14:paraId="0DDEDE3A" w14:textId="77777777" w:rsidR="00D744C8" w:rsidRPr="00D744C8" w:rsidRDefault="00D744C8" w:rsidP="00D744C8">
      <w:pPr>
        <w:numPr>
          <w:ilvl w:val="0"/>
          <w:numId w:val="27"/>
        </w:numPr>
        <w:overflowPunct/>
        <w:autoSpaceDE/>
        <w:autoSpaceDN/>
        <w:adjustRightInd/>
        <w:spacing w:before="60" w:after="0"/>
        <w:textAlignment w:val="auto"/>
        <w:rPr>
          <w:rFonts w:ascii="Arial" w:eastAsia="MS Mincho" w:hAnsi="Arial"/>
          <w:noProof/>
          <w:szCs w:val="24"/>
          <w:lang w:eastAsia="en-GB"/>
        </w:rPr>
      </w:pPr>
      <w:r w:rsidRPr="00D744C8">
        <w:rPr>
          <w:rFonts w:ascii="Arial" w:eastAsia="MS Mincho" w:hAnsi="Arial"/>
          <w:noProof/>
          <w:szCs w:val="24"/>
          <w:lang w:eastAsia="en-GB"/>
        </w:rPr>
        <w:t>ZTE thinks it can be left for UE implementation for Option 0.</w:t>
      </w:r>
    </w:p>
    <w:p w14:paraId="3A001C9B" w14:textId="77777777" w:rsidR="00D744C8" w:rsidRPr="00D744C8" w:rsidRDefault="00D744C8" w:rsidP="00D744C8">
      <w:pPr>
        <w:numPr>
          <w:ilvl w:val="0"/>
          <w:numId w:val="27"/>
        </w:numPr>
        <w:overflowPunct/>
        <w:autoSpaceDE/>
        <w:autoSpaceDN/>
        <w:adjustRightInd/>
        <w:spacing w:before="60" w:after="0"/>
        <w:textAlignment w:val="auto"/>
        <w:rPr>
          <w:rFonts w:ascii="Arial" w:eastAsia="MS Mincho" w:hAnsi="Arial"/>
          <w:noProof/>
          <w:szCs w:val="24"/>
          <w:lang w:eastAsia="en-GB"/>
        </w:rPr>
      </w:pPr>
      <w:r w:rsidRPr="00D744C8">
        <w:rPr>
          <w:rFonts w:ascii="Arial" w:eastAsia="MS Mincho" w:hAnsi="Arial"/>
          <w:noProof/>
          <w:szCs w:val="24"/>
          <w:lang w:eastAsia="en-GB"/>
        </w:rPr>
        <w:t>Huawei wonders which release a solution should be specified in case RAN2 agrees to specify a solution.</w:t>
      </w:r>
    </w:p>
    <w:p w14:paraId="31562F5D" w14:textId="77777777" w:rsidR="00D744C8" w:rsidRPr="00D744C8" w:rsidRDefault="00D744C8" w:rsidP="00D744C8">
      <w:pPr>
        <w:numPr>
          <w:ilvl w:val="0"/>
          <w:numId w:val="27"/>
        </w:numPr>
        <w:overflowPunct/>
        <w:autoSpaceDE/>
        <w:autoSpaceDN/>
        <w:adjustRightInd/>
        <w:spacing w:before="60" w:after="0"/>
        <w:textAlignment w:val="auto"/>
        <w:rPr>
          <w:rFonts w:ascii="Arial" w:eastAsia="MS Mincho" w:hAnsi="Arial"/>
          <w:noProof/>
          <w:szCs w:val="24"/>
          <w:lang w:eastAsia="en-GB"/>
        </w:rPr>
      </w:pPr>
      <w:r w:rsidRPr="00D744C8">
        <w:rPr>
          <w:rFonts w:ascii="Arial" w:eastAsia="MS Mincho" w:hAnsi="Arial"/>
          <w:noProof/>
          <w:szCs w:val="24"/>
          <w:lang w:eastAsia="en-GB"/>
        </w:rPr>
        <w:t>QC thinks Rel-16 which can be implemented from Rel-13 on.</w:t>
      </w:r>
    </w:p>
    <w:p w14:paraId="5263E072" w14:textId="77777777" w:rsidR="00D744C8" w:rsidRPr="00D744C8" w:rsidRDefault="00D744C8" w:rsidP="00D744C8">
      <w:pPr>
        <w:numPr>
          <w:ilvl w:val="0"/>
          <w:numId w:val="27"/>
        </w:numPr>
        <w:overflowPunct/>
        <w:autoSpaceDE/>
        <w:autoSpaceDN/>
        <w:adjustRightInd/>
        <w:spacing w:before="60" w:after="0"/>
        <w:textAlignment w:val="auto"/>
        <w:rPr>
          <w:rFonts w:ascii="Arial" w:eastAsia="MS Mincho" w:hAnsi="Arial"/>
          <w:noProof/>
          <w:szCs w:val="24"/>
          <w:lang w:eastAsia="en-GB"/>
        </w:rPr>
      </w:pPr>
      <w:r w:rsidRPr="00D744C8">
        <w:rPr>
          <w:rFonts w:ascii="Arial" w:eastAsia="MS Mincho" w:hAnsi="Arial"/>
          <w:noProof/>
          <w:szCs w:val="24"/>
          <w:lang w:eastAsia="en-GB"/>
        </w:rPr>
        <w:t xml:space="preserve">Ericsson thinks this depends on the solution, i.e. whether it only requires a change in UE behaviour. </w:t>
      </w:r>
    </w:p>
    <w:p w14:paraId="5CA65133" w14:textId="77777777" w:rsidR="00D744C8" w:rsidRPr="00D744C8" w:rsidRDefault="00D744C8" w:rsidP="00D744C8">
      <w:pPr>
        <w:numPr>
          <w:ilvl w:val="0"/>
          <w:numId w:val="27"/>
        </w:numPr>
        <w:overflowPunct/>
        <w:autoSpaceDE/>
        <w:autoSpaceDN/>
        <w:adjustRightInd/>
        <w:spacing w:before="60" w:after="0"/>
        <w:textAlignment w:val="auto"/>
        <w:rPr>
          <w:rFonts w:ascii="Arial" w:eastAsia="MS Mincho" w:hAnsi="Arial"/>
          <w:noProof/>
          <w:szCs w:val="24"/>
          <w:lang w:eastAsia="en-GB"/>
        </w:rPr>
      </w:pPr>
      <w:r w:rsidRPr="00D744C8">
        <w:rPr>
          <w:rFonts w:ascii="Arial" w:eastAsia="MS Mincho" w:hAnsi="Arial"/>
          <w:noProof/>
          <w:szCs w:val="24"/>
          <w:lang w:eastAsia="en-GB"/>
        </w:rPr>
        <w:t>Huawei thinks that signaling such as capability indication from the UE, is required if the solution impacts both the network and the UE.</w:t>
      </w:r>
    </w:p>
    <w:p w14:paraId="7385FEEB" w14:textId="77777777" w:rsidR="00D744C8" w:rsidRPr="00D744C8" w:rsidRDefault="00D744C8" w:rsidP="00D744C8">
      <w:pPr>
        <w:numPr>
          <w:ilvl w:val="0"/>
          <w:numId w:val="27"/>
        </w:numPr>
        <w:overflowPunct/>
        <w:autoSpaceDE/>
        <w:autoSpaceDN/>
        <w:adjustRightInd/>
        <w:spacing w:before="60" w:after="0"/>
        <w:textAlignment w:val="auto"/>
        <w:rPr>
          <w:rFonts w:ascii="Arial" w:eastAsia="MS Mincho" w:hAnsi="Arial"/>
          <w:noProof/>
          <w:szCs w:val="24"/>
          <w:lang w:eastAsia="en-GB"/>
        </w:rPr>
      </w:pPr>
    </w:p>
    <w:p w14:paraId="76918510" w14:textId="77777777" w:rsidR="00D744C8" w:rsidRPr="00D744C8" w:rsidRDefault="00A238A5" w:rsidP="00D744C8">
      <w:pPr>
        <w:overflowPunct/>
        <w:autoSpaceDE/>
        <w:autoSpaceDN/>
        <w:adjustRightInd/>
        <w:spacing w:before="60" w:after="0"/>
        <w:ind w:left="1259" w:hanging="1259"/>
        <w:textAlignment w:val="auto"/>
        <w:rPr>
          <w:rFonts w:ascii="Arial" w:eastAsia="MS Mincho" w:hAnsi="Arial"/>
          <w:noProof/>
          <w:szCs w:val="24"/>
          <w:lang w:eastAsia="en-GB"/>
        </w:rPr>
      </w:pPr>
      <w:hyperlink r:id="rId9" w:history="1">
        <w:r w:rsidR="00D744C8" w:rsidRPr="00D744C8">
          <w:rPr>
            <w:rFonts w:ascii="Arial" w:eastAsia="MS Mincho" w:hAnsi="Arial"/>
            <w:color w:val="0000FF"/>
            <w:szCs w:val="24"/>
            <w:u w:val="single"/>
            <w:lang w:eastAsia="en-GB"/>
          </w:rPr>
          <w:t>R2-1901525</w:t>
        </w:r>
      </w:hyperlink>
      <w:r w:rsidR="00D744C8" w:rsidRPr="00D744C8">
        <w:rPr>
          <w:rFonts w:ascii="Arial" w:eastAsia="MS Mincho" w:hAnsi="Arial"/>
          <w:noProof/>
          <w:szCs w:val="24"/>
          <w:lang w:eastAsia="en-GB"/>
        </w:rPr>
        <w:tab/>
        <w:t>Correction on paging with fractional nB_Option1</w:t>
      </w:r>
      <w:r w:rsidR="00D744C8" w:rsidRPr="00D744C8">
        <w:rPr>
          <w:rFonts w:ascii="Arial" w:eastAsia="MS Mincho" w:hAnsi="Arial"/>
          <w:noProof/>
          <w:szCs w:val="24"/>
          <w:lang w:eastAsia="en-GB"/>
        </w:rPr>
        <w:tab/>
        <w:t>Sequans Communications</w:t>
      </w:r>
      <w:r w:rsidR="00D744C8" w:rsidRPr="00D744C8">
        <w:rPr>
          <w:rFonts w:ascii="Arial" w:eastAsia="MS Mincho" w:hAnsi="Arial"/>
          <w:noProof/>
          <w:szCs w:val="24"/>
          <w:lang w:eastAsia="en-GB"/>
        </w:rPr>
        <w:tab/>
        <w:t>CR</w:t>
      </w:r>
      <w:r w:rsidR="00D744C8" w:rsidRPr="00D744C8">
        <w:rPr>
          <w:rFonts w:ascii="Arial" w:eastAsia="MS Mincho" w:hAnsi="Arial"/>
          <w:noProof/>
          <w:szCs w:val="24"/>
          <w:lang w:eastAsia="en-GB"/>
        </w:rPr>
        <w:tab/>
        <w:t>Rel-13</w:t>
      </w:r>
      <w:r w:rsidR="00D744C8" w:rsidRPr="00D744C8">
        <w:rPr>
          <w:rFonts w:ascii="Arial" w:eastAsia="MS Mincho" w:hAnsi="Arial"/>
          <w:noProof/>
          <w:szCs w:val="24"/>
          <w:lang w:eastAsia="en-GB"/>
        </w:rPr>
        <w:tab/>
        <w:t>36.304</w:t>
      </w:r>
      <w:r w:rsidR="00D744C8" w:rsidRPr="00D744C8">
        <w:rPr>
          <w:rFonts w:ascii="Arial" w:eastAsia="MS Mincho" w:hAnsi="Arial"/>
          <w:noProof/>
          <w:szCs w:val="24"/>
          <w:lang w:eastAsia="en-GB"/>
        </w:rPr>
        <w:tab/>
        <w:t>13.8.0</w:t>
      </w:r>
      <w:r w:rsidR="00D744C8" w:rsidRPr="00D744C8">
        <w:rPr>
          <w:rFonts w:ascii="Arial" w:eastAsia="MS Mincho" w:hAnsi="Arial"/>
          <w:noProof/>
          <w:szCs w:val="24"/>
          <w:lang w:eastAsia="en-GB"/>
        </w:rPr>
        <w:tab/>
        <w:t>0759</w:t>
      </w:r>
      <w:r w:rsidR="00D744C8" w:rsidRPr="00D744C8">
        <w:rPr>
          <w:rFonts w:ascii="Arial" w:eastAsia="MS Mincho" w:hAnsi="Arial"/>
          <w:noProof/>
          <w:szCs w:val="24"/>
          <w:lang w:eastAsia="en-GB"/>
        </w:rPr>
        <w:tab/>
        <w:t>1</w:t>
      </w:r>
      <w:r w:rsidR="00D744C8" w:rsidRPr="00D744C8">
        <w:rPr>
          <w:rFonts w:ascii="Arial" w:eastAsia="MS Mincho" w:hAnsi="Arial"/>
          <w:noProof/>
          <w:szCs w:val="24"/>
          <w:lang w:eastAsia="en-GB"/>
        </w:rPr>
        <w:tab/>
        <w:t>F</w:t>
      </w:r>
      <w:r w:rsidR="00D744C8" w:rsidRPr="00D744C8">
        <w:rPr>
          <w:rFonts w:ascii="Arial" w:eastAsia="MS Mincho" w:hAnsi="Arial"/>
          <w:noProof/>
          <w:szCs w:val="24"/>
          <w:lang w:eastAsia="en-GB"/>
        </w:rPr>
        <w:tab/>
        <w:t>LTE_MTCe2_L1-Core</w:t>
      </w:r>
      <w:r w:rsidR="00D744C8" w:rsidRPr="00D744C8">
        <w:rPr>
          <w:rFonts w:ascii="Arial" w:eastAsia="MS Mincho" w:hAnsi="Arial"/>
          <w:noProof/>
          <w:szCs w:val="24"/>
          <w:lang w:eastAsia="en-GB"/>
        </w:rPr>
        <w:tab/>
      </w:r>
      <w:hyperlink r:id="rId10" w:history="1">
        <w:r w:rsidR="00D744C8" w:rsidRPr="00D744C8">
          <w:rPr>
            <w:rFonts w:ascii="Arial" w:eastAsia="MS Mincho" w:hAnsi="Arial"/>
            <w:color w:val="0000FF"/>
            <w:szCs w:val="24"/>
            <w:u w:val="single"/>
            <w:lang w:eastAsia="en-GB"/>
          </w:rPr>
          <w:t>R2-1817339</w:t>
        </w:r>
      </w:hyperlink>
    </w:p>
    <w:p w14:paraId="47AAB537" w14:textId="77777777" w:rsidR="00D744C8" w:rsidRPr="00D744C8" w:rsidRDefault="00A238A5" w:rsidP="00D744C8">
      <w:pPr>
        <w:overflowPunct/>
        <w:autoSpaceDE/>
        <w:autoSpaceDN/>
        <w:adjustRightInd/>
        <w:spacing w:before="60" w:after="0"/>
        <w:ind w:left="1259" w:hanging="1259"/>
        <w:textAlignment w:val="auto"/>
        <w:rPr>
          <w:rFonts w:ascii="Arial" w:eastAsia="MS Mincho" w:hAnsi="Arial"/>
          <w:noProof/>
          <w:szCs w:val="24"/>
          <w:lang w:eastAsia="en-GB"/>
        </w:rPr>
      </w:pPr>
      <w:hyperlink r:id="rId11" w:history="1">
        <w:r w:rsidR="00D744C8" w:rsidRPr="00D744C8">
          <w:rPr>
            <w:rFonts w:ascii="Arial" w:eastAsia="MS Mincho" w:hAnsi="Arial"/>
            <w:color w:val="0000FF"/>
            <w:szCs w:val="24"/>
            <w:u w:val="single"/>
            <w:lang w:eastAsia="en-GB"/>
          </w:rPr>
          <w:t>R2-1901538</w:t>
        </w:r>
      </w:hyperlink>
      <w:r w:rsidR="00D744C8" w:rsidRPr="00D744C8">
        <w:rPr>
          <w:rFonts w:ascii="Arial" w:eastAsia="MS Mincho" w:hAnsi="Arial"/>
          <w:noProof/>
          <w:szCs w:val="24"/>
          <w:lang w:eastAsia="en-GB"/>
        </w:rPr>
        <w:tab/>
        <w:t>Correction on paging with fractional nB_Option2</w:t>
      </w:r>
      <w:r w:rsidR="00D744C8" w:rsidRPr="00D744C8">
        <w:rPr>
          <w:rFonts w:ascii="Arial" w:eastAsia="MS Mincho" w:hAnsi="Arial"/>
          <w:noProof/>
          <w:szCs w:val="24"/>
          <w:lang w:eastAsia="en-GB"/>
        </w:rPr>
        <w:tab/>
        <w:t>Sequans Communications</w:t>
      </w:r>
      <w:r w:rsidR="00D744C8" w:rsidRPr="00D744C8">
        <w:rPr>
          <w:rFonts w:ascii="Arial" w:eastAsia="MS Mincho" w:hAnsi="Arial"/>
          <w:noProof/>
          <w:szCs w:val="24"/>
          <w:lang w:eastAsia="en-GB"/>
        </w:rPr>
        <w:tab/>
        <w:t>CR</w:t>
      </w:r>
      <w:r w:rsidR="00D744C8" w:rsidRPr="00D744C8">
        <w:rPr>
          <w:rFonts w:ascii="Arial" w:eastAsia="MS Mincho" w:hAnsi="Arial"/>
          <w:noProof/>
          <w:szCs w:val="24"/>
          <w:lang w:eastAsia="en-GB"/>
        </w:rPr>
        <w:tab/>
        <w:t>Rel-13</w:t>
      </w:r>
      <w:r w:rsidR="00D744C8" w:rsidRPr="00D744C8">
        <w:rPr>
          <w:rFonts w:ascii="Arial" w:eastAsia="MS Mincho" w:hAnsi="Arial"/>
          <w:noProof/>
          <w:szCs w:val="24"/>
          <w:lang w:eastAsia="en-GB"/>
        </w:rPr>
        <w:tab/>
        <w:t>36.304</w:t>
      </w:r>
      <w:r w:rsidR="00D744C8" w:rsidRPr="00D744C8">
        <w:rPr>
          <w:rFonts w:ascii="Arial" w:eastAsia="MS Mincho" w:hAnsi="Arial"/>
          <w:noProof/>
          <w:szCs w:val="24"/>
          <w:lang w:eastAsia="en-GB"/>
        </w:rPr>
        <w:tab/>
        <w:t>13.8.0</w:t>
      </w:r>
      <w:r w:rsidR="00D744C8" w:rsidRPr="00D744C8">
        <w:rPr>
          <w:rFonts w:ascii="Arial" w:eastAsia="MS Mincho" w:hAnsi="Arial"/>
          <w:noProof/>
          <w:szCs w:val="24"/>
          <w:lang w:eastAsia="en-GB"/>
        </w:rPr>
        <w:tab/>
        <w:t>0760</w:t>
      </w:r>
      <w:r w:rsidR="00D744C8" w:rsidRPr="00D744C8">
        <w:rPr>
          <w:rFonts w:ascii="Arial" w:eastAsia="MS Mincho" w:hAnsi="Arial"/>
          <w:noProof/>
          <w:szCs w:val="24"/>
          <w:lang w:eastAsia="en-GB"/>
        </w:rPr>
        <w:tab/>
        <w:t>1</w:t>
      </w:r>
      <w:r w:rsidR="00D744C8" w:rsidRPr="00D744C8">
        <w:rPr>
          <w:rFonts w:ascii="Arial" w:eastAsia="MS Mincho" w:hAnsi="Arial"/>
          <w:noProof/>
          <w:szCs w:val="24"/>
          <w:lang w:eastAsia="en-GB"/>
        </w:rPr>
        <w:tab/>
        <w:t>F</w:t>
      </w:r>
      <w:r w:rsidR="00D744C8" w:rsidRPr="00D744C8">
        <w:rPr>
          <w:rFonts w:ascii="Arial" w:eastAsia="MS Mincho" w:hAnsi="Arial"/>
          <w:noProof/>
          <w:szCs w:val="24"/>
          <w:lang w:eastAsia="en-GB"/>
        </w:rPr>
        <w:tab/>
        <w:t>LTE_MTCe2_L1-Core</w:t>
      </w:r>
      <w:r w:rsidR="00D744C8" w:rsidRPr="00D744C8">
        <w:rPr>
          <w:rFonts w:ascii="Arial" w:eastAsia="MS Mincho" w:hAnsi="Arial"/>
          <w:noProof/>
          <w:szCs w:val="24"/>
          <w:lang w:eastAsia="en-GB"/>
        </w:rPr>
        <w:tab/>
      </w:r>
      <w:hyperlink r:id="rId12" w:history="1">
        <w:r w:rsidR="00D744C8" w:rsidRPr="00D744C8">
          <w:rPr>
            <w:rFonts w:ascii="Arial" w:eastAsia="MS Mincho" w:hAnsi="Arial"/>
            <w:color w:val="0000FF"/>
            <w:szCs w:val="24"/>
            <w:u w:val="single"/>
            <w:lang w:eastAsia="en-GB"/>
          </w:rPr>
          <w:t>R2-1817343</w:t>
        </w:r>
      </w:hyperlink>
    </w:p>
    <w:p w14:paraId="7AF6E94D" w14:textId="77777777" w:rsidR="00D744C8" w:rsidRPr="00D744C8" w:rsidRDefault="00D744C8" w:rsidP="00D744C8">
      <w:pPr>
        <w:overflowPunct/>
        <w:autoSpaceDE/>
        <w:autoSpaceDN/>
        <w:adjustRightInd/>
        <w:spacing w:before="60" w:after="0"/>
        <w:ind w:left="1260"/>
        <w:textAlignment w:val="auto"/>
        <w:rPr>
          <w:rFonts w:ascii="Arial" w:eastAsia="MS Mincho" w:hAnsi="Arial"/>
          <w:noProof/>
          <w:szCs w:val="24"/>
          <w:lang w:eastAsia="en-GB"/>
        </w:rPr>
      </w:pPr>
    </w:p>
    <w:p w14:paraId="6D612582" w14:textId="77777777" w:rsidR="00D744C8" w:rsidRPr="00D744C8" w:rsidRDefault="00D744C8" w:rsidP="00D744C8">
      <w:pPr>
        <w:tabs>
          <w:tab w:val="num" w:pos="1259"/>
        </w:tabs>
        <w:overflowPunct/>
        <w:autoSpaceDE/>
        <w:autoSpaceDN/>
        <w:adjustRightInd/>
        <w:spacing w:after="0"/>
        <w:ind w:left="1622" w:hanging="1055"/>
        <w:textAlignment w:val="auto"/>
        <w:rPr>
          <w:rFonts w:ascii="Arial" w:eastAsia="MS Mincho" w:hAnsi="Arial"/>
          <w:noProof/>
          <w:szCs w:val="24"/>
          <w:lang w:eastAsia="en-GB"/>
        </w:rPr>
      </w:pPr>
      <w:r w:rsidRPr="00D744C8">
        <w:rPr>
          <w:rFonts w:ascii="Arial" w:eastAsia="MS Mincho" w:hAnsi="Arial"/>
          <w:noProof/>
          <w:szCs w:val="24"/>
          <w:lang w:eastAsia="en-GB"/>
        </w:rPr>
        <w:t>[CB offline 402] To discuss the solutions and conclude on a solution to address the problem and from which release it should be specified. (Sequans)</w:t>
      </w:r>
    </w:p>
    <w:bookmarkStart w:id="1" w:name="_Hlk5402009"/>
    <w:p w14:paraId="42E8D3DA" w14:textId="77777777" w:rsidR="00D744C8" w:rsidRPr="00D744C8" w:rsidRDefault="00B43EA2" w:rsidP="00D744C8">
      <w:pPr>
        <w:overflowPunct/>
        <w:autoSpaceDE/>
        <w:autoSpaceDN/>
        <w:adjustRightInd/>
        <w:spacing w:before="60" w:after="0"/>
        <w:ind w:left="1259" w:hanging="1259"/>
        <w:textAlignment w:val="auto"/>
        <w:rPr>
          <w:rFonts w:ascii="Arial" w:eastAsia="MS Mincho" w:hAnsi="Arial"/>
          <w:noProof/>
          <w:szCs w:val="24"/>
          <w:lang w:eastAsia="en-GB"/>
        </w:rPr>
      </w:pPr>
      <w:r>
        <w:rPr>
          <w:rFonts w:ascii="Arial" w:eastAsia="MS Mincho" w:hAnsi="Arial"/>
          <w:color w:val="0000FF"/>
          <w:szCs w:val="24"/>
          <w:u w:val="single"/>
          <w:lang w:eastAsia="en-GB"/>
        </w:rPr>
        <w:fldChar w:fldCharType="begin"/>
      </w:r>
      <w:r>
        <w:rPr>
          <w:rFonts w:ascii="Arial" w:eastAsia="MS Mincho" w:hAnsi="Arial"/>
          <w:color w:val="0000FF"/>
          <w:szCs w:val="24"/>
          <w:u w:val="single"/>
          <w:lang w:eastAsia="en-GB"/>
        </w:rPr>
        <w:instrText xml:space="preserve"> HYPERLINK "http://ftp.3gpp.org/tsg_ran/WG2_RL2/TSGR2_105/Docs/R2-1902686.zip" </w:instrText>
      </w:r>
      <w:r>
        <w:rPr>
          <w:rFonts w:ascii="Arial" w:eastAsia="MS Mincho" w:hAnsi="Arial"/>
          <w:color w:val="0000FF"/>
          <w:szCs w:val="24"/>
          <w:u w:val="single"/>
          <w:lang w:eastAsia="en-GB"/>
        </w:rPr>
        <w:fldChar w:fldCharType="separate"/>
      </w:r>
      <w:r w:rsidR="00D744C8" w:rsidRPr="00D744C8">
        <w:rPr>
          <w:rFonts w:ascii="Arial" w:eastAsia="MS Mincho" w:hAnsi="Arial"/>
          <w:color w:val="0000FF"/>
          <w:szCs w:val="24"/>
          <w:u w:val="single"/>
          <w:lang w:eastAsia="en-GB"/>
        </w:rPr>
        <w:t>R2-1902686</w:t>
      </w:r>
      <w:r>
        <w:rPr>
          <w:rFonts w:ascii="Arial" w:eastAsia="MS Mincho" w:hAnsi="Arial"/>
          <w:color w:val="0000FF"/>
          <w:szCs w:val="24"/>
          <w:u w:val="single"/>
          <w:lang w:eastAsia="en-GB"/>
        </w:rPr>
        <w:fldChar w:fldCharType="end"/>
      </w:r>
      <w:bookmarkEnd w:id="1"/>
      <w:r w:rsidR="00D744C8" w:rsidRPr="00D744C8">
        <w:rPr>
          <w:rFonts w:ascii="Arial" w:eastAsia="MS Mincho" w:hAnsi="Arial"/>
          <w:noProof/>
          <w:szCs w:val="24"/>
          <w:lang w:eastAsia="en-GB"/>
        </w:rPr>
        <w:tab/>
        <w:t>Solutions for Paging configurations and fractional nB value Sequans Communications</w:t>
      </w:r>
    </w:p>
    <w:p w14:paraId="79143420" w14:textId="77777777" w:rsidR="00D744C8" w:rsidRPr="00D744C8" w:rsidRDefault="00D744C8" w:rsidP="00D744C8">
      <w:pPr>
        <w:overflowPunct/>
        <w:autoSpaceDE/>
        <w:autoSpaceDN/>
        <w:adjustRightInd/>
        <w:spacing w:before="60" w:after="0"/>
        <w:ind w:left="1259" w:hanging="1259"/>
        <w:textAlignment w:val="auto"/>
        <w:rPr>
          <w:rFonts w:ascii="Arial" w:eastAsia="MS Mincho" w:hAnsi="Arial"/>
          <w:noProof/>
          <w:szCs w:val="24"/>
          <w:lang w:eastAsia="en-GB"/>
        </w:rPr>
      </w:pPr>
    </w:p>
    <w:p w14:paraId="172098FA" w14:textId="77777777" w:rsidR="00D744C8" w:rsidRPr="00D744C8" w:rsidRDefault="00D744C8" w:rsidP="00D744C8">
      <w:pPr>
        <w:overflowPunct/>
        <w:autoSpaceDE/>
        <w:autoSpaceDN/>
        <w:adjustRightInd/>
        <w:spacing w:before="60" w:after="0"/>
        <w:ind w:left="1259" w:hanging="1259"/>
        <w:textAlignment w:val="auto"/>
        <w:rPr>
          <w:rFonts w:ascii="Arial" w:eastAsia="MS Mincho" w:hAnsi="Arial"/>
          <w:noProof/>
          <w:szCs w:val="24"/>
          <w:lang w:eastAsia="en-GB"/>
        </w:rPr>
      </w:pPr>
      <w:r w:rsidRPr="00D744C8">
        <w:rPr>
          <w:rFonts w:ascii="Arial" w:eastAsia="MS Mincho" w:hAnsi="Arial"/>
          <w:noProof/>
          <w:szCs w:val="24"/>
          <w:lang w:eastAsia="en-GB"/>
        </w:rPr>
        <w:tab/>
        <w:t>Option 0: Restrict the UE to propose a value to the MME which leads to nB &lt; 1.</w:t>
      </w:r>
    </w:p>
    <w:p w14:paraId="58997148" w14:textId="77777777" w:rsidR="00D744C8" w:rsidRPr="00D744C8" w:rsidRDefault="00D744C8" w:rsidP="00D744C8">
      <w:pPr>
        <w:overflowPunct/>
        <w:autoSpaceDE/>
        <w:autoSpaceDN/>
        <w:adjustRightInd/>
        <w:spacing w:before="60" w:after="0"/>
        <w:ind w:left="1259" w:hanging="1259"/>
        <w:textAlignment w:val="auto"/>
        <w:rPr>
          <w:rFonts w:ascii="Arial" w:eastAsia="MS Mincho" w:hAnsi="Arial"/>
          <w:noProof/>
          <w:szCs w:val="24"/>
          <w:lang w:eastAsia="en-GB"/>
        </w:rPr>
      </w:pPr>
      <w:r w:rsidRPr="00D744C8">
        <w:rPr>
          <w:rFonts w:ascii="Arial" w:eastAsia="MS Mincho" w:hAnsi="Arial"/>
          <w:noProof/>
          <w:szCs w:val="24"/>
          <w:lang w:eastAsia="en-GB"/>
        </w:rPr>
        <w:tab/>
        <w:t>Option 1: In case the existing calculation (T=min (UE specific T, default T) ) would lead to nB&lt;1, T is set to “T/nB” (corresponding to the broadcasted codepoint: e.g. nB=T/64 -&gt; T=64), i.e. to the smallest DRX cycle value such as nB=1. nB is always &gt;=1 (R2-1817339)</w:t>
      </w:r>
    </w:p>
    <w:p w14:paraId="119BB56B" w14:textId="77777777" w:rsidR="00D744C8" w:rsidRPr="00D744C8" w:rsidRDefault="00D744C8" w:rsidP="00D744C8">
      <w:pPr>
        <w:overflowPunct/>
        <w:autoSpaceDE/>
        <w:autoSpaceDN/>
        <w:adjustRightInd/>
        <w:spacing w:before="60" w:after="0"/>
        <w:ind w:left="1259" w:hanging="1259"/>
        <w:textAlignment w:val="auto"/>
        <w:rPr>
          <w:rFonts w:ascii="Arial" w:eastAsia="MS Mincho" w:hAnsi="Arial"/>
          <w:noProof/>
          <w:szCs w:val="24"/>
          <w:lang w:eastAsia="en-GB"/>
        </w:rPr>
      </w:pPr>
      <w:r w:rsidRPr="00D744C8">
        <w:rPr>
          <w:rFonts w:ascii="Arial" w:eastAsia="MS Mincho" w:hAnsi="Arial"/>
          <w:noProof/>
          <w:szCs w:val="24"/>
          <w:lang w:eastAsia="en-GB"/>
        </w:rPr>
        <w:lastRenderedPageBreak/>
        <w:tab/>
        <w:t>Option 2: The UE DRX cycle is set so that enough paging repetitions are available depending of UE coverage conditions. The “useful part” of paging CSS does not overlap. nB might be &lt;1 (R2-1817343)</w:t>
      </w:r>
    </w:p>
    <w:p w14:paraId="1D8B90AE" w14:textId="77777777" w:rsidR="00D744C8" w:rsidRPr="00D744C8" w:rsidRDefault="00D744C8" w:rsidP="00D744C8">
      <w:pPr>
        <w:overflowPunct/>
        <w:autoSpaceDE/>
        <w:autoSpaceDN/>
        <w:adjustRightInd/>
        <w:spacing w:before="60" w:after="0"/>
        <w:ind w:left="1259" w:hanging="1259"/>
        <w:textAlignment w:val="auto"/>
        <w:rPr>
          <w:rFonts w:ascii="Arial" w:eastAsia="MS Mincho" w:hAnsi="Arial"/>
          <w:noProof/>
          <w:szCs w:val="24"/>
          <w:lang w:eastAsia="en-GB"/>
        </w:rPr>
      </w:pPr>
      <w:r w:rsidRPr="00D744C8">
        <w:rPr>
          <w:rFonts w:ascii="Arial" w:eastAsia="MS Mincho" w:hAnsi="Arial"/>
          <w:noProof/>
          <w:szCs w:val="24"/>
          <w:lang w:eastAsia="en-GB"/>
        </w:rPr>
        <w:tab/>
        <w:t>Option 3: In case the existing calculation (T=min (UE specific T, default T) ) would lead to nB&lt;1, T is set to default T (variant from Option 1). nB is always &gt;=1.</w:t>
      </w:r>
    </w:p>
    <w:p w14:paraId="0E3A2FA4" w14:textId="77777777" w:rsidR="00D744C8" w:rsidRPr="00D744C8" w:rsidRDefault="00D744C8" w:rsidP="00D744C8">
      <w:pPr>
        <w:overflowPunct/>
        <w:autoSpaceDE/>
        <w:autoSpaceDN/>
        <w:adjustRightInd/>
        <w:spacing w:before="40" w:after="0"/>
        <w:ind w:left="1259"/>
        <w:textAlignment w:val="auto"/>
        <w:rPr>
          <w:rFonts w:ascii="Arial" w:eastAsia="MS Mincho" w:hAnsi="Arial"/>
          <w:lang w:eastAsia="en-GB"/>
        </w:rPr>
      </w:pPr>
      <w:r w:rsidRPr="00D744C8">
        <w:rPr>
          <w:rFonts w:ascii="Arial" w:eastAsia="MS Mincho" w:hAnsi="Arial"/>
          <w:lang w:eastAsia="en-GB"/>
        </w:rPr>
        <w:t>- Sequans reported that offline discussion did not reach consensus.</w:t>
      </w:r>
    </w:p>
    <w:p w14:paraId="6942648B" w14:textId="77777777" w:rsidR="00D744C8" w:rsidRPr="00D744C8" w:rsidRDefault="00D744C8" w:rsidP="00D744C8">
      <w:pPr>
        <w:overflowPunct/>
        <w:autoSpaceDE/>
        <w:autoSpaceDN/>
        <w:adjustRightInd/>
        <w:spacing w:before="40" w:after="0"/>
        <w:ind w:left="1259"/>
        <w:textAlignment w:val="auto"/>
        <w:rPr>
          <w:rFonts w:ascii="Arial" w:eastAsia="MS Mincho" w:hAnsi="Arial"/>
          <w:lang w:eastAsia="en-GB"/>
        </w:rPr>
      </w:pPr>
      <w:r w:rsidRPr="00D744C8">
        <w:rPr>
          <w:rFonts w:ascii="Arial" w:eastAsia="MS Mincho" w:hAnsi="Arial"/>
          <w:lang w:eastAsia="en-GB"/>
        </w:rPr>
        <w:t>- Intel prefers Option 3.</w:t>
      </w:r>
    </w:p>
    <w:p w14:paraId="33180AA7" w14:textId="77777777" w:rsidR="00D744C8" w:rsidRPr="00D744C8" w:rsidRDefault="00D744C8" w:rsidP="00D744C8">
      <w:pPr>
        <w:overflowPunct/>
        <w:autoSpaceDE/>
        <w:autoSpaceDN/>
        <w:adjustRightInd/>
        <w:spacing w:before="40" w:after="0"/>
        <w:ind w:left="1259"/>
        <w:textAlignment w:val="auto"/>
        <w:rPr>
          <w:rFonts w:ascii="Arial" w:eastAsia="MS Mincho" w:hAnsi="Arial"/>
          <w:lang w:eastAsia="en-GB"/>
        </w:rPr>
      </w:pPr>
      <w:r w:rsidRPr="00D744C8">
        <w:rPr>
          <w:rFonts w:ascii="Arial" w:eastAsia="MS Mincho" w:hAnsi="Arial"/>
          <w:lang w:eastAsia="en-GB"/>
        </w:rPr>
        <w:t xml:space="preserve">- Nordic Semiconductor prefers Option 2 since there seems to be configurations existing in deployed network which leads to </w:t>
      </w:r>
      <w:proofErr w:type="spellStart"/>
      <w:r w:rsidRPr="00D744C8">
        <w:rPr>
          <w:rFonts w:ascii="Arial" w:eastAsia="MS Mincho" w:hAnsi="Arial"/>
          <w:lang w:eastAsia="en-GB"/>
        </w:rPr>
        <w:t>nB</w:t>
      </w:r>
      <w:proofErr w:type="spellEnd"/>
      <w:r w:rsidRPr="00D744C8">
        <w:rPr>
          <w:rFonts w:ascii="Arial" w:eastAsia="MS Mincho" w:hAnsi="Arial"/>
          <w:lang w:eastAsia="en-GB"/>
        </w:rPr>
        <w:t>*N &lt; 1.</w:t>
      </w:r>
    </w:p>
    <w:p w14:paraId="3C5D808F" w14:textId="77777777" w:rsidR="00D744C8" w:rsidRPr="00D744C8" w:rsidRDefault="00D744C8" w:rsidP="00D744C8">
      <w:pPr>
        <w:overflowPunct/>
        <w:autoSpaceDE/>
        <w:autoSpaceDN/>
        <w:adjustRightInd/>
        <w:spacing w:before="40" w:after="0"/>
        <w:ind w:left="1259"/>
        <w:textAlignment w:val="auto"/>
        <w:rPr>
          <w:rFonts w:ascii="Arial" w:eastAsia="MS Mincho" w:hAnsi="Arial"/>
          <w:lang w:eastAsia="en-GB"/>
        </w:rPr>
      </w:pPr>
      <w:r w:rsidRPr="00D744C8">
        <w:rPr>
          <w:rFonts w:ascii="Arial" w:eastAsia="MS Mincho" w:hAnsi="Arial"/>
          <w:lang w:eastAsia="en-GB"/>
        </w:rPr>
        <w:t>- Nokia prefers Option 2.</w:t>
      </w:r>
    </w:p>
    <w:p w14:paraId="3942F0D6" w14:textId="77777777" w:rsidR="002D6B78" w:rsidRPr="002D6B78" w:rsidRDefault="002D6B78" w:rsidP="002D6B78">
      <w:pPr>
        <w:ind w:left="1259"/>
        <w:rPr>
          <w:rFonts w:ascii="Arial" w:hAnsi="Arial" w:cs="Arial"/>
        </w:rPr>
      </w:pPr>
      <w:r w:rsidRPr="002D6B78">
        <w:rPr>
          <w:rFonts w:ascii="Arial" w:hAnsi="Arial" w:cs="Arial"/>
        </w:rPr>
        <w:t>- QC thinks selection of paging cycles should not depend on coverage level.</w:t>
      </w:r>
    </w:p>
    <w:p w14:paraId="581E197B" w14:textId="77777777" w:rsidR="002D6B78" w:rsidRPr="000B361D" w:rsidRDefault="002D6B78" w:rsidP="002D6B78">
      <w:pPr>
        <w:pStyle w:val="Agreement"/>
      </w:pPr>
      <w:r>
        <w:t>RAN2 will continue to discuss options 1 and 2.</w:t>
      </w:r>
    </w:p>
    <w:p w14:paraId="15C4786D" w14:textId="62D9F484" w:rsidR="002D6B78" w:rsidRPr="00071C49" w:rsidRDefault="002D6B78" w:rsidP="002D6B78">
      <w:pPr>
        <w:widowControl w:val="0"/>
        <w:tabs>
          <w:tab w:val="left" w:pos="720"/>
        </w:tabs>
        <w:spacing w:before="240" w:after="60"/>
        <w:outlineLvl w:val="1"/>
        <w:rPr>
          <w:rFonts w:cs="Arial"/>
          <w:bCs/>
          <w:iCs/>
          <w:szCs w:val="28"/>
        </w:rPr>
      </w:pPr>
      <w:r>
        <w:rPr>
          <w:rFonts w:ascii="Arial" w:eastAsia="Calibri" w:hAnsi="Arial" w:cs="Arial"/>
          <w:szCs w:val="22"/>
          <w:lang w:eastAsia="en-US"/>
        </w:rPr>
        <w:t xml:space="preserve">In this contribution, </w:t>
      </w:r>
      <w:r w:rsidR="00743782">
        <w:rPr>
          <w:rFonts w:ascii="Arial" w:eastAsia="Calibri" w:hAnsi="Arial" w:cs="Arial"/>
          <w:szCs w:val="22"/>
          <w:lang w:eastAsia="en-US"/>
        </w:rPr>
        <w:t xml:space="preserve">we discuss the </w:t>
      </w:r>
      <w:r w:rsidR="0046245E">
        <w:rPr>
          <w:rFonts w:ascii="Arial" w:eastAsia="Calibri" w:hAnsi="Arial" w:cs="Arial"/>
          <w:szCs w:val="22"/>
          <w:lang w:eastAsia="en-US"/>
        </w:rPr>
        <w:t>options</w:t>
      </w:r>
      <w:r w:rsidR="002F121C">
        <w:rPr>
          <w:rFonts w:ascii="Arial" w:eastAsia="Calibri" w:hAnsi="Arial" w:cs="Arial"/>
          <w:szCs w:val="22"/>
          <w:lang w:eastAsia="en-US"/>
        </w:rPr>
        <w:t xml:space="preserve"> and the impacts on the UE and the network, and propose </w:t>
      </w:r>
      <w:r>
        <w:rPr>
          <w:rFonts w:ascii="Arial" w:eastAsia="Calibri" w:hAnsi="Arial" w:cs="Arial"/>
          <w:szCs w:val="22"/>
          <w:lang w:eastAsia="en-US"/>
        </w:rPr>
        <w:t>a way forward.</w:t>
      </w:r>
    </w:p>
    <w:p w14:paraId="7DB906D7" w14:textId="77777777" w:rsidR="00A45FAA" w:rsidRDefault="00A45FAA" w:rsidP="001439ED">
      <w:pPr>
        <w:overflowPunct/>
        <w:autoSpaceDE/>
        <w:autoSpaceDN/>
        <w:adjustRightInd/>
        <w:spacing w:after="0"/>
        <w:jc w:val="both"/>
        <w:textAlignment w:val="auto"/>
        <w:rPr>
          <w:rFonts w:ascii="Calibri" w:eastAsia="Calibri" w:hAnsi="Calibri" w:cs="Calibri"/>
          <w:sz w:val="22"/>
          <w:szCs w:val="22"/>
          <w:lang w:eastAsia="en-US"/>
        </w:rPr>
      </w:pPr>
    </w:p>
    <w:p w14:paraId="1C6E6BD6" w14:textId="77777777" w:rsidR="004000E8" w:rsidRPr="00CE0424" w:rsidRDefault="00230D18" w:rsidP="00CE0424">
      <w:pPr>
        <w:pStyle w:val="Heading1"/>
      </w:pPr>
      <w:bookmarkStart w:id="2" w:name="_Ref178064866"/>
      <w:r>
        <w:t>2</w:t>
      </w:r>
      <w:r>
        <w:tab/>
      </w:r>
      <w:r w:rsidR="004000E8" w:rsidRPr="00CE0424">
        <w:t>Discussion</w:t>
      </w:r>
      <w:bookmarkEnd w:id="2"/>
    </w:p>
    <w:p w14:paraId="11D8D956" w14:textId="2DE80C2B" w:rsidR="005F78EE" w:rsidRPr="005F78EE" w:rsidRDefault="005F78EE" w:rsidP="005F78EE">
      <w:pPr>
        <w:overflowPunct/>
        <w:autoSpaceDE/>
        <w:autoSpaceDN/>
        <w:adjustRightInd/>
        <w:textAlignment w:val="auto"/>
        <w:rPr>
          <w:rFonts w:ascii="Arial" w:eastAsia="MS Mincho" w:hAnsi="Arial" w:cs="Arial"/>
          <w:lang w:eastAsia="zh-CN"/>
        </w:rPr>
      </w:pPr>
      <w:r w:rsidRPr="005F78EE">
        <w:rPr>
          <w:rFonts w:ascii="Arial" w:eastAsia="MS Mincho" w:hAnsi="Arial" w:cs="Arial"/>
          <w:lang w:eastAsia="en-US"/>
        </w:rPr>
        <w:t xml:space="preserve">When DRX is used UE needs to monitor </w:t>
      </w:r>
      <w:r w:rsidR="00D65F5D">
        <w:rPr>
          <w:rFonts w:ascii="Arial" w:eastAsia="MS Mincho" w:hAnsi="Arial" w:cs="Arial"/>
          <w:lang w:eastAsia="en-US"/>
        </w:rPr>
        <w:t xml:space="preserve">only </w:t>
      </w:r>
      <w:r w:rsidRPr="005F78EE">
        <w:rPr>
          <w:rFonts w:ascii="Arial" w:eastAsia="MS Mincho" w:hAnsi="Arial" w:cs="Arial"/>
          <w:lang w:eastAsia="en-US"/>
        </w:rPr>
        <w:t>one PO per DRX cycle</w:t>
      </w:r>
      <w:r w:rsidR="00145DE9">
        <w:rPr>
          <w:rFonts w:ascii="Arial" w:eastAsia="MS Mincho" w:hAnsi="Arial" w:cs="Arial"/>
          <w:lang w:eastAsia="en-US"/>
        </w:rPr>
        <w:t xml:space="preserve"> and o</w:t>
      </w:r>
      <w:r w:rsidRPr="005F78EE">
        <w:rPr>
          <w:rFonts w:ascii="Arial" w:eastAsia="MS Mincho" w:hAnsi="Arial" w:cs="Arial"/>
          <w:lang w:eastAsia="zh-CN"/>
        </w:rPr>
        <w:t xml:space="preserve">ne Paging Narrowband (PNB) is one narrowband, </w:t>
      </w:r>
      <w:r w:rsidRPr="005F78EE">
        <w:rPr>
          <w:rFonts w:ascii="Arial" w:eastAsia="MS Mincho" w:hAnsi="Arial" w:cs="Arial"/>
          <w:lang w:eastAsia="en-US"/>
        </w:rPr>
        <w:t xml:space="preserve">on which the UE performs the </w:t>
      </w:r>
      <w:r w:rsidRPr="005F78EE">
        <w:rPr>
          <w:rFonts w:ascii="Arial" w:eastAsia="MS Mincho" w:hAnsi="Arial" w:cs="Arial"/>
          <w:lang w:eastAsia="zh-CN"/>
        </w:rPr>
        <w:t>p</w:t>
      </w:r>
      <w:r w:rsidRPr="005F78EE">
        <w:rPr>
          <w:rFonts w:ascii="Arial" w:eastAsia="MS Mincho" w:hAnsi="Arial" w:cs="Arial"/>
          <w:lang w:eastAsia="en-US"/>
        </w:rPr>
        <w:t>aging message reception</w:t>
      </w:r>
      <w:r w:rsidR="00145DE9">
        <w:rPr>
          <w:rFonts w:ascii="Arial" w:eastAsia="MS Mincho" w:hAnsi="Arial" w:cs="Arial"/>
          <w:lang w:eastAsia="en-US"/>
        </w:rPr>
        <w:t xml:space="preserve"> as captured in [2]</w:t>
      </w:r>
      <w:r w:rsidRPr="005F78EE">
        <w:rPr>
          <w:rFonts w:ascii="Arial" w:eastAsia="MS Mincho" w:hAnsi="Arial" w:cs="Arial"/>
          <w:lang w:eastAsia="zh-CN"/>
        </w:rPr>
        <w:t>.</w:t>
      </w:r>
      <w:r w:rsidR="00145DE9">
        <w:rPr>
          <w:rFonts w:ascii="Arial" w:eastAsia="MS Mincho" w:hAnsi="Arial" w:cs="Arial"/>
          <w:lang w:eastAsia="zh-CN"/>
        </w:rPr>
        <w:t xml:space="preserve"> </w:t>
      </w:r>
      <w:r w:rsidR="00145DE9" w:rsidRPr="005F78EE">
        <w:rPr>
          <w:rFonts w:ascii="Arial" w:eastAsia="MS Mincho" w:hAnsi="Arial" w:cs="Arial"/>
          <w:lang w:eastAsia="zh-CN"/>
        </w:rPr>
        <w:t>One P</w:t>
      </w:r>
      <w:r w:rsidR="00145DE9" w:rsidRPr="005F78EE">
        <w:rPr>
          <w:rFonts w:ascii="Arial" w:eastAsia="SimSun" w:hAnsi="Arial" w:cs="Arial"/>
          <w:lang w:eastAsia="zh-CN"/>
        </w:rPr>
        <w:t>aging Occasion</w:t>
      </w:r>
      <w:r w:rsidR="00145DE9" w:rsidRPr="005F78EE">
        <w:rPr>
          <w:rFonts w:ascii="Arial" w:eastAsia="MS Mincho" w:hAnsi="Arial" w:cs="Arial"/>
          <w:lang w:eastAsia="zh-CN"/>
        </w:rPr>
        <w:t xml:space="preserve"> (PO) is a subframe where there may be P-RNTI transmitted on MPDCCH</w:t>
      </w:r>
      <w:r w:rsidR="00145DE9" w:rsidRPr="008F5293">
        <w:rPr>
          <w:rFonts w:ascii="Arial" w:eastAsia="MS Mincho" w:hAnsi="Arial" w:cs="Arial"/>
          <w:lang w:eastAsia="zh-CN"/>
        </w:rPr>
        <w:t>, whereas o</w:t>
      </w:r>
      <w:r w:rsidR="00145DE9" w:rsidRPr="005F78EE">
        <w:rPr>
          <w:rFonts w:ascii="Arial" w:eastAsia="MS Mincho" w:hAnsi="Arial" w:cs="Arial"/>
          <w:lang w:eastAsia="zh-CN"/>
        </w:rPr>
        <w:t>ne P</w:t>
      </w:r>
      <w:r w:rsidR="00145DE9" w:rsidRPr="005F78EE">
        <w:rPr>
          <w:rFonts w:ascii="Arial" w:eastAsia="SimSun" w:hAnsi="Arial" w:cs="Arial"/>
          <w:lang w:eastAsia="zh-CN"/>
        </w:rPr>
        <w:t xml:space="preserve">aging Frame </w:t>
      </w:r>
      <w:r w:rsidR="00145DE9" w:rsidRPr="005F78EE">
        <w:rPr>
          <w:rFonts w:ascii="Arial" w:eastAsia="MS Mincho" w:hAnsi="Arial" w:cs="Arial"/>
          <w:lang w:eastAsia="zh-CN"/>
        </w:rPr>
        <w:t>(P</w:t>
      </w:r>
      <w:r w:rsidR="00145DE9" w:rsidRPr="005F78EE">
        <w:rPr>
          <w:rFonts w:ascii="Arial" w:eastAsia="SimSun" w:hAnsi="Arial" w:cs="Arial"/>
          <w:lang w:eastAsia="zh-CN"/>
        </w:rPr>
        <w:t>F</w:t>
      </w:r>
      <w:r w:rsidR="00145DE9" w:rsidRPr="005F78EE">
        <w:rPr>
          <w:rFonts w:ascii="Arial" w:eastAsia="MS Mincho" w:hAnsi="Arial" w:cs="Arial"/>
          <w:lang w:eastAsia="zh-CN"/>
        </w:rPr>
        <w:t>) is one Radio Frame, which may contain one or multiple Paging</w:t>
      </w:r>
      <w:r w:rsidR="00145DE9" w:rsidRPr="005F78EE">
        <w:rPr>
          <w:rFonts w:ascii="Arial" w:eastAsia="SimSun" w:hAnsi="Arial" w:cs="Arial"/>
          <w:lang w:eastAsia="zh-CN"/>
        </w:rPr>
        <w:t xml:space="preserve"> Occasion(</w:t>
      </w:r>
      <w:r w:rsidR="00145DE9" w:rsidRPr="005F78EE">
        <w:rPr>
          <w:rFonts w:ascii="Arial" w:eastAsia="MS Mincho" w:hAnsi="Arial" w:cs="Arial"/>
          <w:lang w:eastAsia="zh-CN"/>
        </w:rPr>
        <w:t>s)</w:t>
      </w:r>
      <w:r w:rsidR="00145DE9" w:rsidRPr="005F78EE">
        <w:rPr>
          <w:rFonts w:ascii="Arial" w:eastAsia="MS Mincho" w:hAnsi="Arial" w:cs="Arial"/>
          <w:lang w:eastAsia="en-US"/>
        </w:rPr>
        <w:t>.</w:t>
      </w:r>
    </w:p>
    <w:p w14:paraId="47168262" w14:textId="7C1370DB" w:rsidR="005F78EE" w:rsidRPr="005F78EE" w:rsidRDefault="005F78EE" w:rsidP="005F78EE">
      <w:pPr>
        <w:overflowPunct/>
        <w:autoSpaceDE/>
        <w:autoSpaceDN/>
        <w:adjustRightInd/>
        <w:textAlignment w:val="auto"/>
        <w:rPr>
          <w:rFonts w:ascii="Arial" w:eastAsia="MS Mincho" w:hAnsi="Arial" w:cs="Arial"/>
          <w:lang w:eastAsia="en-US"/>
        </w:rPr>
      </w:pPr>
      <w:r w:rsidRPr="005F78EE">
        <w:rPr>
          <w:rFonts w:ascii="Arial" w:eastAsia="MS Mincho" w:hAnsi="Arial" w:cs="Arial"/>
          <w:lang w:eastAsia="en-US"/>
        </w:rPr>
        <w:t>PF</w:t>
      </w:r>
      <w:r w:rsidRPr="005F78EE">
        <w:rPr>
          <w:rFonts w:ascii="Arial" w:eastAsia="MS Mincho" w:hAnsi="Arial" w:cs="Arial"/>
          <w:lang w:eastAsia="zh-CN"/>
        </w:rPr>
        <w:t>,</w:t>
      </w:r>
      <w:r w:rsidRPr="005F78EE">
        <w:rPr>
          <w:rFonts w:ascii="Arial" w:eastAsia="MS Mincho" w:hAnsi="Arial" w:cs="Arial"/>
          <w:lang w:eastAsia="en-US"/>
        </w:rPr>
        <w:t xml:space="preserve"> PO</w:t>
      </w:r>
      <w:r w:rsidRPr="005F78EE">
        <w:rPr>
          <w:rFonts w:ascii="Arial" w:eastAsia="MS Mincho" w:hAnsi="Arial" w:cs="Arial"/>
          <w:lang w:eastAsia="zh-CN"/>
        </w:rPr>
        <w:t>, and PNB</w:t>
      </w:r>
      <w:r w:rsidRPr="005F78EE">
        <w:rPr>
          <w:rFonts w:ascii="Arial" w:eastAsia="MS Mincho" w:hAnsi="Arial" w:cs="Arial"/>
          <w:lang w:eastAsia="en-US"/>
        </w:rPr>
        <w:t xml:space="preserve"> </w:t>
      </w:r>
      <w:r w:rsidRPr="005F78EE">
        <w:rPr>
          <w:rFonts w:ascii="Arial" w:eastAsia="MS Mincho" w:hAnsi="Arial" w:cs="Arial"/>
          <w:lang w:eastAsia="zh-CN"/>
        </w:rPr>
        <w:t>are</w:t>
      </w:r>
      <w:r w:rsidRPr="005F78EE">
        <w:rPr>
          <w:rFonts w:ascii="Arial" w:eastAsia="MS Mincho" w:hAnsi="Arial" w:cs="Arial"/>
          <w:lang w:eastAsia="en-US"/>
        </w:rPr>
        <w:t xml:space="preserve"> determined by </w:t>
      </w:r>
      <w:r w:rsidR="008F5293" w:rsidRPr="008F5293">
        <w:rPr>
          <w:rFonts w:ascii="Arial" w:eastAsia="MS Mincho" w:hAnsi="Arial" w:cs="Arial"/>
          <w:lang w:eastAsia="en-US"/>
        </w:rPr>
        <w:t xml:space="preserve">the </w:t>
      </w:r>
      <w:r w:rsidRPr="005F78EE">
        <w:rPr>
          <w:rFonts w:ascii="Arial" w:eastAsia="MS Mincho" w:hAnsi="Arial" w:cs="Arial"/>
          <w:lang w:eastAsia="en-US"/>
        </w:rPr>
        <w:t>following formulae using DRX parameters provided in System Information</w:t>
      </w:r>
      <w:r w:rsidR="00BF3C4B">
        <w:rPr>
          <w:rFonts w:ascii="Arial" w:eastAsia="MS Mincho" w:hAnsi="Arial" w:cs="Arial"/>
          <w:lang w:eastAsia="en-US"/>
        </w:rPr>
        <w:t xml:space="preserve"> </w:t>
      </w:r>
      <w:r w:rsidR="00145DE9">
        <w:rPr>
          <w:rFonts w:ascii="Arial" w:eastAsia="MS Mincho" w:hAnsi="Arial" w:cs="Arial"/>
          <w:lang w:eastAsia="en-US"/>
        </w:rPr>
        <w:t xml:space="preserve">broadcast </w:t>
      </w:r>
      <w:r w:rsidR="00BF3C4B">
        <w:rPr>
          <w:rFonts w:ascii="Arial" w:eastAsia="MS Mincho" w:hAnsi="Arial" w:cs="Arial"/>
          <w:lang w:eastAsia="en-US"/>
        </w:rPr>
        <w:t>[2]</w:t>
      </w:r>
      <w:r w:rsidRPr="005F78EE">
        <w:rPr>
          <w:rFonts w:ascii="Arial" w:eastAsia="MS Mincho" w:hAnsi="Arial" w:cs="Arial"/>
          <w:lang w:eastAsia="en-US"/>
        </w:rPr>
        <w:t>:</w:t>
      </w:r>
    </w:p>
    <w:p w14:paraId="4594CC65" w14:textId="7AB678B4" w:rsidR="005F78EE" w:rsidRPr="005F78EE" w:rsidRDefault="005F78EE" w:rsidP="008F5293">
      <w:pPr>
        <w:overflowPunct/>
        <w:autoSpaceDE/>
        <w:autoSpaceDN/>
        <w:adjustRightInd/>
        <w:ind w:firstLine="567"/>
        <w:textAlignment w:val="auto"/>
        <w:rPr>
          <w:rFonts w:eastAsia="MS Mincho"/>
          <w:lang w:eastAsia="en-US"/>
        </w:rPr>
      </w:pPr>
      <w:r w:rsidRPr="005F78EE">
        <w:rPr>
          <w:rFonts w:ascii="Arial" w:eastAsia="MS Mincho" w:hAnsi="Arial" w:cs="Arial"/>
          <w:lang w:eastAsia="en-US"/>
        </w:rPr>
        <w:t xml:space="preserve">PF is given by </w:t>
      </w:r>
      <w:r w:rsidR="00D65F5D">
        <w:rPr>
          <w:rFonts w:ascii="Arial" w:eastAsia="MS Mincho" w:hAnsi="Arial" w:cs="Arial"/>
          <w:lang w:eastAsia="en-US"/>
        </w:rPr>
        <w:t xml:space="preserve">the </w:t>
      </w:r>
      <w:r w:rsidRPr="005F78EE">
        <w:rPr>
          <w:rFonts w:ascii="Arial" w:eastAsia="MS Mincho" w:hAnsi="Arial" w:cs="Arial"/>
          <w:lang w:eastAsia="en-US"/>
        </w:rPr>
        <w:t>following equation:</w:t>
      </w:r>
    </w:p>
    <w:p w14:paraId="7872184D" w14:textId="77777777" w:rsidR="005F78EE" w:rsidRPr="005F78EE" w:rsidRDefault="005F78EE" w:rsidP="005F78EE">
      <w:pPr>
        <w:overflowPunct/>
        <w:autoSpaceDE/>
        <w:autoSpaceDN/>
        <w:adjustRightInd/>
        <w:ind w:left="851" w:hanging="284"/>
        <w:textAlignment w:val="auto"/>
        <w:rPr>
          <w:rFonts w:eastAsia="MS Mincho"/>
          <w:lang w:val="sv-SE" w:eastAsia="en-US"/>
        </w:rPr>
      </w:pPr>
      <w:r w:rsidRPr="005F78EE">
        <w:rPr>
          <w:rFonts w:eastAsia="MS Mincho"/>
          <w:lang w:val="sv-SE" w:eastAsia="en-US"/>
        </w:rPr>
        <w:t>SFN mod T= (T div N)*(UE_ID mod N)</w:t>
      </w:r>
    </w:p>
    <w:p w14:paraId="4C1B4B77" w14:textId="1AE95AD1" w:rsidR="005F78EE" w:rsidRPr="005F78EE" w:rsidRDefault="005F78EE" w:rsidP="008F5293">
      <w:pPr>
        <w:overflowPunct/>
        <w:autoSpaceDE/>
        <w:autoSpaceDN/>
        <w:adjustRightInd/>
        <w:ind w:left="568"/>
        <w:textAlignment w:val="auto"/>
        <w:rPr>
          <w:rFonts w:ascii="Arial" w:eastAsia="MS Mincho" w:hAnsi="Arial" w:cs="Arial"/>
          <w:lang w:eastAsia="en-US"/>
        </w:rPr>
      </w:pPr>
      <w:r w:rsidRPr="005F78EE">
        <w:rPr>
          <w:rFonts w:ascii="Arial" w:eastAsia="MS Mincho" w:hAnsi="Arial" w:cs="Arial"/>
          <w:lang w:eastAsia="en-US"/>
        </w:rPr>
        <w:t xml:space="preserve">Index </w:t>
      </w:r>
      <w:proofErr w:type="spellStart"/>
      <w:r w:rsidRPr="005F78EE">
        <w:rPr>
          <w:rFonts w:ascii="Arial" w:eastAsia="MS Mincho" w:hAnsi="Arial" w:cs="Arial"/>
          <w:lang w:eastAsia="en-US"/>
        </w:rPr>
        <w:t>i_s</w:t>
      </w:r>
      <w:proofErr w:type="spellEnd"/>
      <w:r w:rsidRPr="005F78EE">
        <w:rPr>
          <w:rFonts w:ascii="Arial" w:eastAsia="MS Mincho" w:hAnsi="Arial" w:cs="Arial"/>
          <w:lang w:eastAsia="en-US"/>
        </w:rPr>
        <w:t xml:space="preserve"> pointing to PO from subframe pattern defined in </w:t>
      </w:r>
      <w:r w:rsidR="008F5293">
        <w:rPr>
          <w:rFonts w:ascii="Arial" w:eastAsia="MS Mincho" w:hAnsi="Arial" w:cs="Arial"/>
          <w:lang w:eastAsia="en-US"/>
        </w:rPr>
        <w:t xml:space="preserve">subclause </w:t>
      </w:r>
      <w:r w:rsidRPr="005F78EE">
        <w:rPr>
          <w:rFonts w:ascii="Arial" w:eastAsia="MS Mincho" w:hAnsi="Arial" w:cs="Arial"/>
          <w:lang w:eastAsia="en-US"/>
        </w:rPr>
        <w:t xml:space="preserve">7.2 </w:t>
      </w:r>
      <w:r w:rsidR="008F5293">
        <w:rPr>
          <w:rFonts w:ascii="Arial" w:eastAsia="MS Mincho" w:hAnsi="Arial" w:cs="Arial"/>
          <w:lang w:eastAsia="en-US"/>
        </w:rPr>
        <w:t xml:space="preserve">is </w:t>
      </w:r>
      <w:r w:rsidRPr="005F78EE">
        <w:rPr>
          <w:rFonts w:ascii="Arial" w:eastAsia="MS Mincho" w:hAnsi="Arial" w:cs="Arial"/>
          <w:lang w:eastAsia="en-US"/>
        </w:rPr>
        <w:t xml:space="preserve">derived from </w:t>
      </w:r>
      <w:r w:rsidR="008F5293">
        <w:rPr>
          <w:rFonts w:ascii="Arial" w:eastAsia="MS Mincho" w:hAnsi="Arial" w:cs="Arial"/>
          <w:lang w:eastAsia="en-US"/>
        </w:rPr>
        <w:t xml:space="preserve">the </w:t>
      </w:r>
      <w:r w:rsidRPr="005F78EE">
        <w:rPr>
          <w:rFonts w:ascii="Arial" w:eastAsia="MS Mincho" w:hAnsi="Arial" w:cs="Arial"/>
          <w:lang w:eastAsia="en-US"/>
        </w:rPr>
        <w:t>following calculation:</w:t>
      </w:r>
    </w:p>
    <w:p w14:paraId="4E2AFA0F" w14:textId="77777777" w:rsidR="005F78EE" w:rsidRPr="005F78EE" w:rsidRDefault="005F78EE" w:rsidP="005F78EE">
      <w:pPr>
        <w:overflowPunct/>
        <w:autoSpaceDE/>
        <w:autoSpaceDN/>
        <w:adjustRightInd/>
        <w:ind w:left="851" w:hanging="284"/>
        <w:textAlignment w:val="auto"/>
        <w:rPr>
          <w:rFonts w:eastAsia="MS Mincho"/>
          <w:lang w:eastAsia="en-US"/>
        </w:rPr>
      </w:pPr>
      <w:proofErr w:type="spellStart"/>
      <w:r w:rsidRPr="005F78EE">
        <w:rPr>
          <w:rFonts w:eastAsia="MS Mincho"/>
          <w:lang w:eastAsia="en-US"/>
        </w:rPr>
        <w:t>i_s</w:t>
      </w:r>
      <w:proofErr w:type="spellEnd"/>
      <w:r w:rsidRPr="005F78EE">
        <w:rPr>
          <w:rFonts w:eastAsia="MS Mincho"/>
          <w:lang w:eastAsia="en-US"/>
        </w:rPr>
        <w:t xml:space="preserve"> = </w:t>
      </w:r>
      <w:proofErr w:type="gramStart"/>
      <w:r w:rsidRPr="005F78EE">
        <w:rPr>
          <w:rFonts w:eastAsia="MS Mincho"/>
          <w:lang w:eastAsia="en-US"/>
        </w:rPr>
        <w:t>floor(</w:t>
      </w:r>
      <w:proofErr w:type="gramEnd"/>
      <w:r w:rsidRPr="005F78EE">
        <w:rPr>
          <w:rFonts w:eastAsia="MS Mincho"/>
          <w:lang w:eastAsia="en-US"/>
        </w:rPr>
        <w:t>UE_ID/N) mod Ns</w:t>
      </w:r>
    </w:p>
    <w:p w14:paraId="61C7E584" w14:textId="77777777" w:rsidR="005F78EE" w:rsidRPr="005F78EE" w:rsidRDefault="005F78EE" w:rsidP="008F5293">
      <w:pPr>
        <w:overflowPunct/>
        <w:autoSpaceDE/>
        <w:autoSpaceDN/>
        <w:adjustRightInd/>
        <w:ind w:left="568"/>
        <w:textAlignment w:val="auto"/>
        <w:rPr>
          <w:rFonts w:ascii="Arial" w:eastAsia="MS Mincho" w:hAnsi="Arial" w:cs="Arial"/>
          <w:lang w:eastAsia="en-US"/>
        </w:rPr>
      </w:pPr>
      <w:r w:rsidRPr="005F78EE">
        <w:rPr>
          <w:rFonts w:ascii="Arial" w:eastAsia="MS Mincho" w:hAnsi="Arial" w:cs="Arial"/>
          <w:lang w:eastAsia="en-US"/>
        </w:rPr>
        <w:t xml:space="preserve">If P-RNTI is monitored on MPDCCH, the </w:t>
      </w:r>
      <w:r w:rsidRPr="005F78EE">
        <w:rPr>
          <w:rFonts w:ascii="Arial" w:eastAsia="MS Mincho" w:hAnsi="Arial" w:cs="Arial"/>
          <w:lang w:eastAsia="zh-CN"/>
        </w:rPr>
        <w:t xml:space="preserve">PNB </w:t>
      </w:r>
      <w:r w:rsidRPr="005F78EE">
        <w:rPr>
          <w:rFonts w:ascii="Arial" w:eastAsia="MS Mincho" w:hAnsi="Arial" w:cs="Arial"/>
          <w:lang w:eastAsia="en-US"/>
        </w:rPr>
        <w:t>is determined by the following equation:</w:t>
      </w:r>
    </w:p>
    <w:p w14:paraId="4CBCF183" w14:textId="77777777" w:rsidR="005F78EE" w:rsidRPr="005F78EE" w:rsidRDefault="005F78EE" w:rsidP="005F78EE">
      <w:pPr>
        <w:overflowPunct/>
        <w:autoSpaceDE/>
        <w:autoSpaceDN/>
        <w:adjustRightInd/>
        <w:ind w:left="851" w:hanging="284"/>
        <w:textAlignment w:val="auto"/>
        <w:rPr>
          <w:rFonts w:eastAsia="MS Mincho"/>
          <w:lang w:eastAsia="en-US"/>
        </w:rPr>
      </w:pPr>
      <w:r w:rsidRPr="005F78EE">
        <w:rPr>
          <w:rFonts w:eastAsia="MS Mincho"/>
          <w:lang w:eastAsia="en-US"/>
        </w:rPr>
        <w:t>PN</w:t>
      </w:r>
      <w:r w:rsidRPr="005F78EE">
        <w:rPr>
          <w:rFonts w:eastAsia="MS Mincho"/>
          <w:lang w:eastAsia="zh-CN"/>
        </w:rPr>
        <w:t>B</w:t>
      </w:r>
      <w:r w:rsidRPr="005F78EE">
        <w:rPr>
          <w:rFonts w:eastAsia="MS Mincho"/>
          <w:lang w:eastAsia="en-US"/>
        </w:rPr>
        <w:t xml:space="preserve"> = </w:t>
      </w:r>
      <w:proofErr w:type="gramStart"/>
      <w:r w:rsidRPr="005F78EE">
        <w:rPr>
          <w:rFonts w:eastAsia="MS Mincho"/>
          <w:lang w:eastAsia="en-US"/>
        </w:rPr>
        <w:t>floor(</w:t>
      </w:r>
      <w:proofErr w:type="gramEnd"/>
      <w:r w:rsidRPr="005F78EE">
        <w:rPr>
          <w:rFonts w:eastAsia="MS Mincho"/>
          <w:lang w:eastAsia="en-US"/>
        </w:rPr>
        <w:t>UE_ID/(N</w:t>
      </w:r>
      <w:r w:rsidRPr="005F78EE">
        <w:rPr>
          <w:rFonts w:eastAsia="MS Mincho"/>
          <w:lang w:eastAsia="zh-CN"/>
        </w:rPr>
        <w:t>*</w:t>
      </w:r>
      <w:r w:rsidRPr="005F78EE">
        <w:rPr>
          <w:rFonts w:eastAsia="MS Mincho"/>
          <w:lang w:eastAsia="en-US"/>
        </w:rPr>
        <w:t>Ns)</w:t>
      </w:r>
      <w:r w:rsidRPr="005F78EE">
        <w:rPr>
          <w:rFonts w:eastAsia="MS Mincho"/>
          <w:lang w:eastAsia="zh-CN"/>
        </w:rPr>
        <w:t>)</w:t>
      </w:r>
      <w:r w:rsidRPr="005F78EE">
        <w:rPr>
          <w:rFonts w:eastAsia="MS Mincho"/>
          <w:lang w:eastAsia="en-US"/>
        </w:rPr>
        <w:t xml:space="preserve"> mod </w:t>
      </w:r>
      <w:proofErr w:type="spellStart"/>
      <w:r w:rsidRPr="005F78EE">
        <w:rPr>
          <w:rFonts w:eastAsia="MS Mincho"/>
          <w:lang w:eastAsia="en-US"/>
        </w:rPr>
        <w:t>Nn</w:t>
      </w:r>
      <w:proofErr w:type="spellEnd"/>
    </w:p>
    <w:p w14:paraId="6051A34B" w14:textId="77777777" w:rsidR="005F78EE" w:rsidRPr="005F78EE" w:rsidRDefault="005F78EE" w:rsidP="00A45FAA">
      <w:pPr>
        <w:pStyle w:val="BodyText"/>
      </w:pPr>
    </w:p>
    <w:p w14:paraId="27D9B717" w14:textId="460838B7" w:rsidR="00EB120F" w:rsidRDefault="00A45FAA" w:rsidP="00A45FAA">
      <w:pPr>
        <w:pStyle w:val="BodyText"/>
        <w:rPr>
          <w:lang w:val="fi-FI"/>
        </w:rPr>
      </w:pPr>
      <w:r w:rsidRPr="00A45FAA">
        <w:rPr>
          <w:lang w:val="fi-FI"/>
        </w:rPr>
        <w:t>I</w:t>
      </w:r>
      <w:r w:rsidR="00D65F5D">
        <w:rPr>
          <w:lang w:val="fi-FI"/>
        </w:rPr>
        <w:t xml:space="preserve">n [1] it was </w:t>
      </w:r>
      <w:r w:rsidRPr="00A45FAA">
        <w:rPr>
          <w:lang w:val="fi-FI"/>
        </w:rPr>
        <w:t xml:space="preserve">observed that default T and T/nB should be configured such that </w:t>
      </w:r>
      <w:r w:rsidR="00E04192">
        <w:rPr>
          <w:lang w:val="fi-FI"/>
        </w:rPr>
        <w:t xml:space="preserve">nB &gt;= </w:t>
      </w:r>
      <w:r w:rsidRPr="00A45FAA">
        <w:rPr>
          <w:lang w:val="fi-FI"/>
        </w:rPr>
        <w:t xml:space="preserve">1 </w:t>
      </w:r>
      <w:r w:rsidR="00BF3C4B">
        <w:rPr>
          <w:lang w:val="fi-FI"/>
        </w:rPr>
        <w:t>to avoid</w:t>
      </w:r>
      <w:r w:rsidR="00DA3C85">
        <w:rPr>
          <w:lang w:val="fi-FI"/>
        </w:rPr>
        <w:t xml:space="preserve"> </w:t>
      </w:r>
      <w:r w:rsidR="00BF3C4B">
        <w:rPr>
          <w:lang w:val="fi-FI"/>
        </w:rPr>
        <w:t>ambiguity</w:t>
      </w:r>
      <w:r w:rsidR="00DA3C85">
        <w:rPr>
          <w:lang w:val="fi-FI"/>
        </w:rPr>
        <w:t xml:space="preserve"> in UE behaviour</w:t>
      </w:r>
      <w:r w:rsidRPr="00A45FAA">
        <w:rPr>
          <w:lang w:val="fi-FI"/>
        </w:rPr>
        <w:t xml:space="preserve">. </w:t>
      </w:r>
      <w:r w:rsidR="00D65F5D">
        <w:rPr>
          <w:lang w:val="fi-FI"/>
        </w:rPr>
        <w:t xml:space="preserve">RAN2 </w:t>
      </w:r>
      <w:r w:rsidRPr="00A45FAA">
        <w:rPr>
          <w:lang w:val="fi-FI"/>
        </w:rPr>
        <w:t xml:space="preserve">acknowledged that </w:t>
      </w:r>
      <w:r w:rsidR="00E04192">
        <w:rPr>
          <w:lang w:val="fi-FI"/>
        </w:rPr>
        <w:t xml:space="preserve">eNB should avoid </w:t>
      </w:r>
      <w:r w:rsidR="007E0D15">
        <w:rPr>
          <w:lang w:val="fi-FI"/>
        </w:rPr>
        <w:t xml:space="preserve">providing a </w:t>
      </w:r>
      <w:r w:rsidR="00E04192">
        <w:rPr>
          <w:lang w:val="fi-FI"/>
        </w:rPr>
        <w:t>configur</w:t>
      </w:r>
      <w:r w:rsidR="007E0D15">
        <w:rPr>
          <w:lang w:val="fi-FI"/>
        </w:rPr>
        <w:t xml:space="preserve">ation that may lead to </w:t>
      </w:r>
      <w:r w:rsidRPr="00A45FAA">
        <w:rPr>
          <w:lang w:val="fi-FI"/>
        </w:rPr>
        <w:t>fractional nB values</w:t>
      </w:r>
      <w:r w:rsidR="00D65F5D">
        <w:rPr>
          <w:lang w:val="fi-FI"/>
        </w:rPr>
        <w:t>, h</w:t>
      </w:r>
      <w:r w:rsidR="00132FDF">
        <w:rPr>
          <w:lang w:val="fi-FI"/>
        </w:rPr>
        <w:t xml:space="preserve">owever </w:t>
      </w:r>
      <w:r w:rsidR="00E04192">
        <w:rPr>
          <w:lang w:val="fi-FI"/>
        </w:rPr>
        <w:t xml:space="preserve">this would limit the </w:t>
      </w:r>
      <w:r w:rsidR="007E0D15">
        <w:rPr>
          <w:lang w:val="fi-FI"/>
        </w:rPr>
        <w:t xml:space="preserve">set of </w:t>
      </w:r>
      <w:r w:rsidR="00E04192">
        <w:rPr>
          <w:lang w:val="fi-FI"/>
        </w:rPr>
        <w:t>possible DRX cycle value</w:t>
      </w:r>
      <w:r w:rsidR="007E0D15">
        <w:rPr>
          <w:lang w:val="fi-FI"/>
        </w:rPr>
        <w:t xml:space="preserve">s that can be configured especially if CE mode B is supported in the cell. </w:t>
      </w:r>
      <w:r w:rsidRPr="00A45FAA">
        <w:rPr>
          <w:lang w:val="fi-FI"/>
        </w:rPr>
        <w:t xml:space="preserve">UE can request </w:t>
      </w:r>
      <w:r w:rsidR="005154A9">
        <w:rPr>
          <w:lang w:val="fi-FI"/>
        </w:rPr>
        <w:t xml:space="preserve">a </w:t>
      </w:r>
      <w:r w:rsidRPr="00A45FAA">
        <w:rPr>
          <w:lang w:val="fi-FI"/>
        </w:rPr>
        <w:t xml:space="preserve">UE specific DRX cycle </w:t>
      </w:r>
      <w:r w:rsidR="00E50744">
        <w:rPr>
          <w:lang w:val="fi-FI"/>
        </w:rPr>
        <w:t xml:space="preserve">from the MME </w:t>
      </w:r>
      <w:r w:rsidRPr="00A45FAA">
        <w:rPr>
          <w:lang w:val="fi-FI"/>
        </w:rPr>
        <w:t xml:space="preserve">which </w:t>
      </w:r>
      <w:r w:rsidR="00D65F5D">
        <w:rPr>
          <w:lang w:val="fi-FI"/>
        </w:rPr>
        <w:t xml:space="preserve">may </w:t>
      </w:r>
      <w:r w:rsidRPr="00A45FAA">
        <w:rPr>
          <w:lang w:val="fi-FI"/>
        </w:rPr>
        <w:t>lead to the problematic situation</w:t>
      </w:r>
      <w:r w:rsidR="00E50744">
        <w:rPr>
          <w:lang w:val="fi-FI"/>
        </w:rPr>
        <w:t xml:space="preserve"> as the value can not be configured by the eNB. As stated in subclause 5.13 in </w:t>
      </w:r>
      <w:r w:rsidR="00E50744" w:rsidRPr="00E50744">
        <w:rPr>
          <w:lang w:val="fi-FI"/>
        </w:rPr>
        <w:t>TS 23.401</w:t>
      </w:r>
      <w:r w:rsidR="00145DE9">
        <w:rPr>
          <w:lang w:val="fi-FI"/>
        </w:rPr>
        <w:t xml:space="preserve"> [3]</w:t>
      </w:r>
      <w:r w:rsidR="00E50744" w:rsidRPr="00E50744">
        <w:rPr>
          <w:lang w:val="fi-FI"/>
        </w:rPr>
        <w:t xml:space="preserve"> on UE specific DRX cycles:</w:t>
      </w:r>
      <w:r w:rsidR="00E50744">
        <w:rPr>
          <w:lang w:val="fi-FI"/>
        </w:rPr>
        <w:t xml:space="preserve"> </w:t>
      </w:r>
      <w:r w:rsidR="00E50744" w:rsidRPr="00E50744">
        <w:rPr>
          <w:lang w:val="fi-FI"/>
        </w:rPr>
        <w:t xml:space="preserve">UE can </w:t>
      </w:r>
      <w:r w:rsidR="00145DE9">
        <w:rPr>
          <w:lang w:val="fi-FI"/>
        </w:rPr>
        <w:t>indicate</w:t>
      </w:r>
      <w:r w:rsidR="00E50744" w:rsidRPr="00E50744">
        <w:rPr>
          <w:lang w:val="fi-FI"/>
        </w:rPr>
        <w:t xml:space="preserve"> </w:t>
      </w:r>
      <w:r w:rsidR="00145DE9">
        <w:rPr>
          <w:lang w:val="fi-FI"/>
        </w:rPr>
        <w:t>a DRX cycle value</w:t>
      </w:r>
      <w:r w:rsidR="00E50744" w:rsidRPr="00E50744">
        <w:rPr>
          <w:lang w:val="fi-FI"/>
        </w:rPr>
        <w:t xml:space="preserve"> to the</w:t>
      </w:r>
      <w:r w:rsidR="00E50744">
        <w:rPr>
          <w:lang w:val="fi-FI"/>
        </w:rPr>
        <w:t xml:space="preserve"> MME d</w:t>
      </w:r>
      <w:r w:rsidR="00E50744" w:rsidRPr="00E50744">
        <w:rPr>
          <w:lang w:val="fi-FI"/>
        </w:rPr>
        <w:t xml:space="preserve">uring </w:t>
      </w:r>
      <w:r w:rsidR="005154A9">
        <w:rPr>
          <w:lang w:val="fi-FI"/>
        </w:rPr>
        <w:t xml:space="preserve">e.g., </w:t>
      </w:r>
      <w:r w:rsidR="00E50744">
        <w:rPr>
          <w:lang w:val="fi-FI"/>
        </w:rPr>
        <w:t>a</w:t>
      </w:r>
      <w:r w:rsidR="00E50744" w:rsidRPr="00E50744">
        <w:rPr>
          <w:lang w:val="fi-FI"/>
        </w:rPr>
        <w:t>ttach procedure</w:t>
      </w:r>
      <w:r w:rsidR="00E50744">
        <w:rPr>
          <w:lang w:val="fi-FI"/>
        </w:rPr>
        <w:t>.</w:t>
      </w:r>
      <w:r w:rsidR="00F74FC9">
        <w:rPr>
          <w:lang w:val="fi-FI"/>
        </w:rPr>
        <w:t xml:space="preserve"> </w:t>
      </w:r>
      <w:r w:rsidR="00D060F1">
        <w:rPr>
          <w:lang w:val="fi-FI"/>
        </w:rPr>
        <w:t>T</w:t>
      </w:r>
      <w:r w:rsidR="00D060F1" w:rsidRPr="00E50744">
        <w:rPr>
          <w:lang w:val="fi-FI"/>
        </w:rPr>
        <w:t xml:space="preserve">he UE may </w:t>
      </w:r>
      <w:r w:rsidR="004B585C">
        <w:rPr>
          <w:lang w:val="fi-FI"/>
        </w:rPr>
        <w:t>prefer</w:t>
      </w:r>
      <w:r w:rsidR="00D060F1" w:rsidRPr="00E50744">
        <w:rPr>
          <w:lang w:val="fi-FI"/>
        </w:rPr>
        <w:t xml:space="preserve"> to use the </w:t>
      </w:r>
      <w:r w:rsidR="00145DE9">
        <w:rPr>
          <w:lang w:val="fi-FI"/>
        </w:rPr>
        <w:t xml:space="preserve">default </w:t>
      </w:r>
      <w:r w:rsidR="00D060F1" w:rsidRPr="00E50744">
        <w:rPr>
          <w:lang w:val="fi-FI"/>
        </w:rPr>
        <w:t xml:space="preserve">DRX cycle </w:t>
      </w:r>
      <w:r w:rsidR="00145DE9">
        <w:rPr>
          <w:lang w:val="fi-FI"/>
        </w:rPr>
        <w:t xml:space="preserve">value </w:t>
      </w:r>
      <w:r w:rsidR="00D060F1" w:rsidRPr="00E50744">
        <w:rPr>
          <w:lang w:val="fi-FI"/>
        </w:rPr>
        <w:t>broadcast</w:t>
      </w:r>
      <w:r w:rsidR="007A7FB4">
        <w:rPr>
          <w:lang w:val="fi-FI"/>
        </w:rPr>
        <w:t>ed</w:t>
      </w:r>
      <w:r w:rsidR="00D060F1" w:rsidRPr="00E50744">
        <w:rPr>
          <w:lang w:val="fi-FI"/>
        </w:rPr>
        <w:t xml:space="preserve"> in </w:t>
      </w:r>
      <w:r w:rsidR="00D060F1">
        <w:rPr>
          <w:lang w:val="fi-FI"/>
        </w:rPr>
        <w:t>system i</w:t>
      </w:r>
      <w:r w:rsidR="00D060F1" w:rsidRPr="00E50744">
        <w:rPr>
          <w:lang w:val="fi-FI"/>
        </w:rPr>
        <w:t>nformation</w:t>
      </w:r>
      <w:r w:rsidR="004B585C">
        <w:rPr>
          <w:lang w:val="fi-FI"/>
        </w:rPr>
        <w:t xml:space="preserve">, i.e., no indication, </w:t>
      </w:r>
      <w:r w:rsidR="007A7FB4">
        <w:rPr>
          <w:lang w:val="fi-FI"/>
        </w:rPr>
        <w:t>or it</w:t>
      </w:r>
      <w:r w:rsidR="00D060F1" w:rsidRPr="00E50744">
        <w:rPr>
          <w:lang w:val="fi-FI"/>
        </w:rPr>
        <w:t xml:space="preserve"> </w:t>
      </w:r>
      <w:r w:rsidR="006201B6">
        <w:rPr>
          <w:lang w:val="fi-FI"/>
        </w:rPr>
        <w:t xml:space="preserve">may </w:t>
      </w:r>
      <w:r w:rsidR="00D060F1" w:rsidRPr="00E50744">
        <w:rPr>
          <w:lang w:val="fi-FI"/>
        </w:rPr>
        <w:t xml:space="preserve">propose a DRX cycle </w:t>
      </w:r>
      <w:r w:rsidR="004B585C">
        <w:rPr>
          <w:lang w:val="fi-FI"/>
        </w:rPr>
        <w:t>value</w:t>
      </w:r>
      <w:r w:rsidR="006201B6">
        <w:rPr>
          <w:lang w:val="fi-FI"/>
        </w:rPr>
        <w:t xml:space="preserve"> which is required to be accepted by the </w:t>
      </w:r>
      <w:r w:rsidR="00D060F1" w:rsidRPr="00E50744">
        <w:rPr>
          <w:lang w:val="fi-FI"/>
        </w:rPr>
        <w:t>MME.</w:t>
      </w:r>
    </w:p>
    <w:p w14:paraId="1F8744DC" w14:textId="77777777" w:rsidR="00EB120F" w:rsidRPr="00F73F5C" w:rsidRDefault="00EB120F" w:rsidP="00EB120F">
      <w:pPr>
        <w:jc w:val="both"/>
        <w:rPr>
          <w:rFonts w:ascii="Arial" w:hAnsi="Arial" w:cs="Arial"/>
        </w:rPr>
      </w:pPr>
    </w:p>
    <w:p w14:paraId="23697F78" w14:textId="485EBD98" w:rsidR="00EB120F" w:rsidRPr="00CE0424" w:rsidRDefault="005154A9" w:rsidP="00EB120F">
      <w:pPr>
        <w:pStyle w:val="Observation"/>
      </w:pPr>
      <w:bookmarkStart w:id="3" w:name="_Toc5409974"/>
      <w:r w:rsidRPr="00A45FAA">
        <w:rPr>
          <w:lang w:val="fi-FI"/>
        </w:rPr>
        <w:t xml:space="preserve">UE </w:t>
      </w:r>
      <w:r>
        <w:rPr>
          <w:lang w:val="fi-FI"/>
        </w:rPr>
        <w:t xml:space="preserve">may </w:t>
      </w:r>
      <w:r w:rsidRPr="00A45FAA">
        <w:rPr>
          <w:lang w:val="fi-FI"/>
        </w:rPr>
        <w:t xml:space="preserve">request </w:t>
      </w:r>
      <w:r>
        <w:rPr>
          <w:lang w:val="fi-FI"/>
        </w:rPr>
        <w:t xml:space="preserve">a </w:t>
      </w:r>
      <w:r w:rsidRPr="00A45FAA">
        <w:rPr>
          <w:lang w:val="fi-FI"/>
        </w:rPr>
        <w:t xml:space="preserve">UE specific DRX cycle </w:t>
      </w:r>
      <w:r>
        <w:rPr>
          <w:lang w:val="fi-FI"/>
        </w:rPr>
        <w:t>from the MME</w:t>
      </w:r>
      <w:r w:rsidR="006201B6">
        <w:rPr>
          <w:lang w:val="fi-FI"/>
        </w:rPr>
        <w:t xml:space="preserve"> and </w:t>
      </w:r>
      <w:r w:rsidRPr="00E50744">
        <w:rPr>
          <w:lang w:val="fi-FI"/>
        </w:rPr>
        <w:t xml:space="preserve">MME </w:t>
      </w:r>
      <w:r>
        <w:rPr>
          <w:lang w:val="fi-FI"/>
        </w:rPr>
        <w:t xml:space="preserve">is </w:t>
      </w:r>
      <w:r w:rsidRPr="005154A9">
        <w:rPr>
          <w:lang w:val="fi-FI"/>
        </w:rPr>
        <w:t>required to accept</w:t>
      </w:r>
      <w:r w:rsidRPr="00E50744">
        <w:rPr>
          <w:lang w:val="fi-FI"/>
        </w:rPr>
        <w:t xml:space="preserve"> the value proposed by the UE</w:t>
      </w:r>
      <w:r w:rsidR="006201B6">
        <w:rPr>
          <w:lang w:val="fi-FI"/>
        </w:rPr>
        <w:t>.</w:t>
      </w:r>
      <w:bookmarkEnd w:id="3"/>
    </w:p>
    <w:p w14:paraId="214BE661" w14:textId="77777777" w:rsidR="00EB120F" w:rsidRDefault="00EB120F" w:rsidP="00EB120F">
      <w:pPr>
        <w:pStyle w:val="BodyText"/>
      </w:pPr>
    </w:p>
    <w:p w14:paraId="47933A06" w14:textId="35E4140B" w:rsidR="00A45FAA" w:rsidRDefault="00A45FAA" w:rsidP="00A45FAA">
      <w:pPr>
        <w:pStyle w:val="BodyText"/>
        <w:rPr>
          <w:lang w:val="fi-FI"/>
        </w:rPr>
      </w:pPr>
      <w:r w:rsidRPr="00A45FAA">
        <w:rPr>
          <w:lang w:val="fi-FI"/>
        </w:rPr>
        <w:t xml:space="preserve">Therefore a solution </w:t>
      </w:r>
      <w:r w:rsidR="006201B6">
        <w:rPr>
          <w:lang w:val="fi-FI"/>
        </w:rPr>
        <w:t xml:space="preserve">to avoid fractional nB values </w:t>
      </w:r>
      <w:r w:rsidRPr="00A45FAA">
        <w:rPr>
          <w:lang w:val="fi-FI"/>
        </w:rPr>
        <w:t xml:space="preserve">is needed. In NB-IoT, it is not possible for </w:t>
      </w:r>
      <w:r w:rsidR="006201B6">
        <w:rPr>
          <w:lang w:val="fi-FI"/>
        </w:rPr>
        <w:t xml:space="preserve">a </w:t>
      </w:r>
      <w:r w:rsidRPr="00A45FAA">
        <w:rPr>
          <w:lang w:val="fi-FI"/>
        </w:rPr>
        <w:t xml:space="preserve">UE to request a UE specific DRX cycle, i.e. default DRX cycle broadcasted by the network is applied, </w:t>
      </w:r>
      <w:r w:rsidR="007A7FB4">
        <w:rPr>
          <w:lang w:val="fi-FI"/>
        </w:rPr>
        <w:t xml:space="preserve">so </w:t>
      </w:r>
      <w:r w:rsidRPr="00A45FAA">
        <w:rPr>
          <w:lang w:val="fi-FI"/>
        </w:rPr>
        <w:t xml:space="preserve">the problem can </w:t>
      </w:r>
      <w:r w:rsidR="007A7FB4">
        <w:rPr>
          <w:lang w:val="fi-FI"/>
        </w:rPr>
        <w:t xml:space="preserve">easily </w:t>
      </w:r>
      <w:r w:rsidRPr="00A45FAA">
        <w:rPr>
          <w:lang w:val="fi-FI"/>
        </w:rPr>
        <w:t xml:space="preserve">be </w:t>
      </w:r>
      <w:r w:rsidR="007A7FB4">
        <w:rPr>
          <w:lang w:val="fi-FI"/>
        </w:rPr>
        <w:t xml:space="preserve">adressed </w:t>
      </w:r>
      <w:r w:rsidRPr="00A45FAA">
        <w:rPr>
          <w:lang w:val="fi-FI"/>
        </w:rPr>
        <w:t xml:space="preserve">if </w:t>
      </w:r>
      <w:r w:rsidR="007A7FB4">
        <w:rPr>
          <w:lang w:val="fi-FI"/>
        </w:rPr>
        <w:t xml:space="preserve">the </w:t>
      </w:r>
      <w:r w:rsidRPr="00A45FAA">
        <w:rPr>
          <w:lang w:val="fi-FI"/>
        </w:rPr>
        <w:t xml:space="preserve">eNB avoids </w:t>
      </w:r>
      <w:r w:rsidR="006201B6">
        <w:rPr>
          <w:lang w:val="fi-FI"/>
        </w:rPr>
        <w:t xml:space="preserve">improper </w:t>
      </w:r>
      <w:r w:rsidRPr="00A45FAA">
        <w:rPr>
          <w:lang w:val="fi-FI"/>
        </w:rPr>
        <w:t xml:space="preserve">configuration. </w:t>
      </w:r>
    </w:p>
    <w:p w14:paraId="27AC5BFD" w14:textId="11299A51" w:rsidR="00CA2653" w:rsidRDefault="00CA2653" w:rsidP="00A45FAA">
      <w:pPr>
        <w:pStyle w:val="BodyText"/>
        <w:rPr>
          <w:rFonts w:ascii="Calibri" w:eastAsia="Calibri" w:hAnsi="Calibri" w:cs="Calibri"/>
          <w:sz w:val="22"/>
          <w:szCs w:val="22"/>
          <w:lang w:val="en-CA" w:eastAsia="en-US"/>
        </w:rPr>
      </w:pPr>
      <w:r>
        <w:rPr>
          <w:lang w:val="fi-FI"/>
        </w:rPr>
        <w:lastRenderedPageBreak/>
        <w:t xml:space="preserve">The UE can request </w:t>
      </w:r>
      <w:r w:rsidR="00D904DB">
        <w:rPr>
          <w:lang w:val="fi-FI"/>
        </w:rPr>
        <w:t xml:space="preserve">a longer DRX cycle value than the default provided in sysytem information broadcast, but the default DRX cycle value </w:t>
      </w:r>
      <w:r w:rsidR="00ED56E3">
        <w:rPr>
          <w:lang w:val="fi-FI"/>
        </w:rPr>
        <w:t xml:space="preserve">then </w:t>
      </w:r>
      <w:r w:rsidR="00D904DB">
        <w:rPr>
          <w:lang w:val="fi-FI"/>
        </w:rPr>
        <w:t xml:space="preserve">becomes the actual DRX cycle value  from </w:t>
      </w:r>
      <w:r w:rsidR="00ED56E3">
        <w:rPr>
          <w:lang w:val="fi-FI"/>
        </w:rPr>
        <w:t>UE/</w:t>
      </w:r>
      <w:r w:rsidR="00D904DB">
        <w:rPr>
          <w:lang w:val="fi-FI"/>
        </w:rPr>
        <w:t xml:space="preserve">RAN standpoint. Note that this does not impact </w:t>
      </w:r>
      <w:r w:rsidR="00ED56E3">
        <w:rPr>
          <w:lang w:val="fi-FI"/>
        </w:rPr>
        <w:t xml:space="preserve">the requested </w:t>
      </w:r>
      <w:r w:rsidR="00D904DB">
        <w:rPr>
          <w:lang w:val="fi-FI"/>
        </w:rPr>
        <w:t xml:space="preserve">reachability from CN standpoint. In TS 36.331, the following </w:t>
      </w:r>
      <w:r w:rsidR="004B6666">
        <w:rPr>
          <w:lang w:val="fi-FI"/>
        </w:rPr>
        <w:t xml:space="preserve">DRX cycle </w:t>
      </w:r>
      <w:r w:rsidR="000B35F0">
        <w:rPr>
          <w:lang w:val="fi-FI"/>
        </w:rPr>
        <w:t>values</w:t>
      </w:r>
      <w:r w:rsidR="004B6666">
        <w:rPr>
          <w:lang w:val="fi-FI"/>
        </w:rPr>
        <w:t>, i.e</w:t>
      </w:r>
      <w:r w:rsidR="00ED56E3">
        <w:rPr>
          <w:lang w:val="fi-FI"/>
        </w:rPr>
        <w:t>.,</w:t>
      </w:r>
      <w:r w:rsidR="004B6666">
        <w:rPr>
          <w:lang w:val="fi-FI"/>
        </w:rPr>
        <w:t xml:space="preserve"> T,</w:t>
      </w:r>
      <w:r w:rsidR="000B35F0">
        <w:rPr>
          <w:lang w:val="fi-FI"/>
        </w:rPr>
        <w:t xml:space="preserve"> are </w:t>
      </w:r>
      <w:r w:rsidR="00ED56E3">
        <w:rPr>
          <w:lang w:val="fi-FI"/>
        </w:rPr>
        <w:t xml:space="preserve">specified </w:t>
      </w:r>
      <w:r w:rsidR="004B6666">
        <w:rPr>
          <w:lang w:val="fi-FI"/>
        </w:rPr>
        <w:t>for UEs camping in the serving cell: 32, 64, 128, 256</w:t>
      </w:r>
      <w:r w:rsidR="00ED56E3">
        <w:rPr>
          <w:lang w:val="fi-FI"/>
        </w:rPr>
        <w:t>. The</w:t>
      </w:r>
      <w:r w:rsidR="004B6666">
        <w:rPr>
          <w:lang w:val="fi-FI"/>
        </w:rPr>
        <w:t xml:space="preserve"> </w:t>
      </w:r>
      <w:r w:rsidR="00ED56E3">
        <w:rPr>
          <w:lang w:val="fi-FI"/>
        </w:rPr>
        <w:t xml:space="preserve">set of </w:t>
      </w:r>
      <w:r w:rsidR="004B6666">
        <w:rPr>
          <w:lang w:val="fi-FI"/>
        </w:rPr>
        <w:t xml:space="preserve">values for nB are: </w:t>
      </w:r>
      <w:r w:rsidR="004B6666" w:rsidRPr="00CA2653">
        <w:rPr>
          <w:rFonts w:ascii="Calibri" w:eastAsia="Calibri" w:hAnsi="Calibri" w:cs="Calibri"/>
          <w:sz w:val="22"/>
          <w:szCs w:val="22"/>
          <w:lang w:val="en-CA" w:eastAsia="en-US"/>
        </w:rPr>
        <w:t>4T, 2T, T, T/2, T/4, T/8, T/16, T/32</w:t>
      </w:r>
      <w:r w:rsidR="004B6666">
        <w:rPr>
          <w:rFonts w:ascii="Calibri" w:eastAsia="Calibri" w:hAnsi="Calibri" w:cs="Calibri"/>
          <w:sz w:val="22"/>
          <w:szCs w:val="22"/>
          <w:lang w:val="en-CA" w:eastAsia="en-US"/>
        </w:rPr>
        <w:t xml:space="preserve">, </w:t>
      </w:r>
      <w:r w:rsidR="004B6666" w:rsidRPr="00CA2653">
        <w:rPr>
          <w:rFonts w:ascii="Calibri" w:eastAsia="Calibri" w:hAnsi="Calibri" w:cs="Calibri"/>
          <w:sz w:val="22"/>
          <w:szCs w:val="22"/>
          <w:lang w:val="en-CA" w:eastAsia="en-US"/>
        </w:rPr>
        <w:t>T/64</w:t>
      </w:r>
      <w:r w:rsidR="004B6666">
        <w:rPr>
          <w:rFonts w:ascii="Calibri" w:eastAsia="Calibri" w:hAnsi="Calibri" w:cs="Calibri"/>
          <w:sz w:val="22"/>
          <w:szCs w:val="22"/>
          <w:lang w:val="en-CA" w:eastAsia="en-US"/>
        </w:rPr>
        <w:t xml:space="preserve">, </w:t>
      </w:r>
      <w:r w:rsidR="004B6666" w:rsidRPr="00CA2653">
        <w:rPr>
          <w:rFonts w:ascii="Calibri" w:eastAsia="Calibri" w:hAnsi="Calibri" w:cs="Calibri"/>
          <w:sz w:val="22"/>
          <w:szCs w:val="22"/>
          <w:lang w:val="en-CA" w:eastAsia="en-US"/>
        </w:rPr>
        <w:t>T/</w:t>
      </w:r>
      <w:r w:rsidR="004B6666">
        <w:rPr>
          <w:rFonts w:ascii="Calibri" w:eastAsia="Calibri" w:hAnsi="Calibri" w:cs="Calibri"/>
          <w:sz w:val="22"/>
          <w:szCs w:val="22"/>
          <w:lang w:val="en-CA" w:eastAsia="en-US"/>
        </w:rPr>
        <w:t xml:space="preserve">128, and </w:t>
      </w:r>
      <w:r w:rsidR="004B6666" w:rsidRPr="00CA2653">
        <w:rPr>
          <w:rFonts w:ascii="Calibri" w:eastAsia="Calibri" w:hAnsi="Calibri" w:cs="Calibri"/>
          <w:sz w:val="22"/>
          <w:szCs w:val="22"/>
          <w:lang w:val="en-CA" w:eastAsia="en-US"/>
        </w:rPr>
        <w:t>T/</w:t>
      </w:r>
      <w:r w:rsidR="004B6666">
        <w:rPr>
          <w:rFonts w:ascii="Calibri" w:eastAsia="Calibri" w:hAnsi="Calibri" w:cs="Calibri"/>
          <w:sz w:val="22"/>
          <w:szCs w:val="22"/>
          <w:lang w:val="en-CA" w:eastAsia="en-US"/>
        </w:rPr>
        <w:t xml:space="preserve">256. </w:t>
      </w:r>
      <w:proofErr w:type="gramStart"/>
      <w:r w:rsidR="004B6666">
        <w:rPr>
          <w:rFonts w:ascii="Calibri" w:eastAsia="Calibri" w:hAnsi="Calibri" w:cs="Calibri"/>
          <w:sz w:val="22"/>
          <w:szCs w:val="22"/>
          <w:lang w:val="en-CA" w:eastAsia="en-US"/>
        </w:rPr>
        <w:t>In order to</w:t>
      </w:r>
      <w:proofErr w:type="gramEnd"/>
      <w:r w:rsidR="004B6666">
        <w:rPr>
          <w:rFonts w:ascii="Calibri" w:eastAsia="Calibri" w:hAnsi="Calibri" w:cs="Calibri"/>
          <w:sz w:val="22"/>
          <w:szCs w:val="22"/>
          <w:lang w:val="en-CA" w:eastAsia="en-US"/>
        </w:rPr>
        <w:t xml:space="preserve"> make sure that </w:t>
      </w:r>
      <w:proofErr w:type="spellStart"/>
      <w:r w:rsidR="00593E4C">
        <w:rPr>
          <w:rFonts w:ascii="Calibri" w:eastAsia="Calibri" w:hAnsi="Calibri" w:cs="Calibri"/>
          <w:sz w:val="22"/>
          <w:szCs w:val="22"/>
          <w:lang w:val="en-CA" w:eastAsia="en-US"/>
        </w:rPr>
        <w:t>nB</w:t>
      </w:r>
      <w:proofErr w:type="spellEnd"/>
      <w:r w:rsidR="00593E4C">
        <w:rPr>
          <w:rFonts w:ascii="Calibri" w:eastAsia="Calibri" w:hAnsi="Calibri" w:cs="Calibri"/>
          <w:sz w:val="22"/>
          <w:szCs w:val="22"/>
          <w:lang w:val="en-CA" w:eastAsia="en-US"/>
        </w:rPr>
        <w:t xml:space="preserve"> &gt;= 1, the following </w:t>
      </w:r>
      <w:r w:rsidR="003F10B9">
        <w:rPr>
          <w:rFonts w:ascii="Calibri" w:eastAsia="Calibri" w:hAnsi="Calibri" w:cs="Calibri"/>
          <w:sz w:val="22"/>
          <w:szCs w:val="22"/>
          <w:lang w:val="en-CA" w:eastAsia="en-US"/>
        </w:rPr>
        <w:t xml:space="preserve">DRX cycle values </w:t>
      </w:r>
      <w:r w:rsidR="00593E4C">
        <w:rPr>
          <w:rFonts w:ascii="Calibri" w:eastAsia="Calibri" w:hAnsi="Calibri" w:cs="Calibri"/>
          <w:sz w:val="22"/>
          <w:szCs w:val="22"/>
          <w:lang w:val="en-CA" w:eastAsia="en-US"/>
        </w:rPr>
        <w:t>should be allowed:</w:t>
      </w:r>
    </w:p>
    <w:p w14:paraId="3BBAE71E" w14:textId="0C413654" w:rsidR="00593E4C" w:rsidRDefault="00593E4C" w:rsidP="00A45FAA">
      <w:pPr>
        <w:pStyle w:val="BodyText"/>
        <w:rPr>
          <w:lang w:val="fi-FI"/>
        </w:rPr>
      </w:pPr>
    </w:p>
    <w:p w14:paraId="3CCDF27B" w14:textId="7F809F7E" w:rsidR="00593E4C" w:rsidRDefault="003F10B9" w:rsidP="00593E4C">
      <w:pPr>
        <w:pStyle w:val="BodyText"/>
        <w:numPr>
          <w:ilvl w:val="0"/>
          <w:numId w:val="27"/>
        </w:numPr>
        <w:rPr>
          <w:lang w:val="fi-FI"/>
        </w:rPr>
      </w:pPr>
      <w:r>
        <w:rPr>
          <w:lang w:val="fi-FI"/>
        </w:rPr>
        <w:t>{</w:t>
      </w:r>
      <w:r w:rsidRPr="00CA2653">
        <w:rPr>
          <w:rFonts w:ascii="Calibri" w:eastAsia="Calibri" w:hAnsi="Calibri" w:cs="Calibri"/>
          <w:sz w:val="22"/>
          <w:szCs w:val="22"/>
          <w:lang w:val="fi-FI" w:eastAsia="en-US"/>
        </w:rPr>
        <w:t>32, 64, 128, 256</w:t>
      </w:r>
      <w:r>
        <w:rPr>
          <w:lang w:val="fi-FI"/>
        </w:rPr>
        <w:t xml:space="preserve">} </w:t>
      </w:r>
      <w:r w:rsidR="00593E4C">
        <w:rPr>
          <w:lang w:val="fi-FI"/>
        </w:rPr>
        <w:t xml:space="preserve">when nB </w:t>
      </w:r>
      <w:r w:rsidR="00E04192">
        <w:rPr>
          <w:lang w:val="fi-FI"/>
        </w:rPr>
        <w:t xml:space="preserve">is </w:t>
      </w:r>
      <w:r w:rsidR="00ED56E3">
        <w:rPr>
          <w:lang w:val="fi-FI"/>
        </w:rPr>
        <w:t>from the following set</w:t>
      </w:r>
      <w:r w:rsidR="00E04192">
        <w:rPr>
          <w:lang w:val="fi-FI"/>
        </w:rPr>
        <w:t xml:space="preserve"> </w:t>
      </w:r>
      <w:r w:rsidR="00ED56E3">
        <w:rPr>
          <w:lang w:val="fi-FI"/>
        </w:rPr>
        <w:t xml:space="preserve">of values </w:t>
      </w:r>
      <w:r w:rsidR="00593E4C">
        <w:rPr>
          <w:lang w:val="fi-FI"/>
        </w:rPr>
        <w:t>{</w:t>
      </w:r>
      <w:r w:rsidR="00593E4C" w:rsidRPr="00CA2653">
        <w:rPr>
          <w:rFonts w:ascii="Calibri" w:eastAsia="Calibri" w:hAnsi="Calibri" w:cs="Calibri"/>
          <w:sz w:val="22"/>
          <w:szCs w:val="22"/>
          <w:lang w:val="fi-FI" w:eastAsia="en-US"/>
        </w:rPr>
        <w:t>4T, 2T, T, T/2, T/4, T/8, T/16, T/32</w:t>
      </w:r>
      <w:r w:rsidR="00593E4C">
        <w:rPr>
          <w:lang w:val="fi-FI"/>
        </w:rPr>
        <w:t>}</w:t>
      </w:r>
    </w:p>
    <w:p w14:paraId="38BE4531" w14:textId="300DA5D2" w:rsidR="003F10B9" w:rsidRDefault="003F10B9" w:rsidP="00593E4C">
      <w:pPr>
        <w:pStyle w:val="BodyText"/>
        <w:numPr>
          <w:ilvl w:val="0"/>
          <w:numId w:val="27"/>
        </w:numPr>
        <w:rPr>
          <w:lang w:val="fi-FI"/>
        </w:rPr>
      </w:pPr>
      <w:r>
        <w:rPr>
          <w:lang w:val="fi-FI"/>
        </w:rPr>
        <w:t>{</w:t>
      </w:r>
      <w:r w:rsidRPr="00CA2653">
        <w:rPr>
          <w:rFonts w:ascii="Calibri" w:eastAsia="Calibri" w:hAnsi="Calibri" w:cs="Calibri"/>
          <w:sz w:val="22"/>
          <w:szCs w:val="22"/>
          <w:lang w:val="fi-FI" w:eastAsia="en-US"/>
        </w:rPr>
        <w:t>64, 128, 256</w:t>
      </w:r>
      <w:r>
        <w:rPr>
          <w:lang w:val="fi-FI"/>
        </w:rPr>
        <w:t xml:space="preserve">} when nB </w:t>
      </w:r>
      <w:r w:rsidR="00E04192">
        <w:rPr>
          <w:lang w:val="fi-FI"/>
        </w:rPr>
        <w:t xml:space="preserve">is </w:t>
      </w:r>
      <w:r w:rsidR="00ED56E3">
        <w:rPr>
          <w:lang w:val="fi-FI"/>
        </w:rPr>
        <w:t>from the following set of values</w:t>
      </w:r>
      <w:r>
        <w:rPr>
          <w:lang w:val="fi-FI"/>
        </w:rPr>
        <w:t xml:space="preserve"> {</w:t>
      </w:r>
      <w:r w:rsidRPr="00CA2653">
        <w:rPr>
          <w:rFonts w:ascii="Calibri" w:eastAsia="Calibri" w:hAnsi="Calibri" w:cs="Calibri"/>
          <w:sz w:val="22"/>
          <w:szCs w:val="22"/>
          <w:lang w:val="fi-FI" w:eastAsia="en-US"/>
        </w:rPr>
        <w:t>T/</w:t>
      </w:r>
      <w:r>
        <w:rPr>
          <w:rFonts w:ascii="Calibri" w:eastAsia="Calibri" w:hAnsi="Calibri" w:cs="Calibri"/>
          <w:sz w:val="22"/>
          <w:szCs w:val="22"/>
          <w:lang w:val="fi-FI" w:eastAsia="en-US"/>
        </w:rPr>
        <w:t>64</w:t>
      </w:r>
      <w:r>
        <w:rPr>
          <w:lang w:val="fi-FI"/>
        </w:rPr>
        <w:t>}</w:t>
      </w:r>
    </w:p>
    <w:p w14:paraId="4C1BC77B" w14:textId="76A87D1D" w:rsidR="003F10B9" w:rsidRDefault="003F10B9" w:rsidP="00593E4C">
      <w:pPr>
        <w:pStyle w:val="BodyText"/>
        <w:numPr>
          <w:ilvl w:val="0"/>
          <w:numId w:val="27"/>
        </w:numPr>
        <w:rPr>
          <w:lang w:val="fi-FI"/>
        </w:rPr>
      </w:pPr>
      <w:r>
        <w:rPr>
          <w:lang w:val="fi-FI"/>
        </w:rPr>
        <w:t>{</w:t>
      </w:r>
      <w:r w:rsidRPr="00CA2653">
        <w:rPr>
          <w:rFonts w:ascii="Calibri" w:eastAsia="Calibri" w:hAnsi="Calibri" w:cs="Calibri"/>
          <w:sz w:val="22"/>
          <w:szCs w:val="22"/>
          <w:lang w:val="fi-FI" w:eastAsia="en-US"/>
        </w:rPr>
        <w:t>128, 256</w:t>
      </w:r>
      <w:r>
        <w:rPr>
          <w:lang w:val="fi-FI"/>
        </w:rPr>
        <w:t xml:space="preserve">} when nB </w:t>
      </w:r>
      <w:r w:rsidR="00E04192">
        <w:rPr>
          <w:lang w:val="fi-FI"/>
        </w:rPr>
        <w:t xml:space="preserve">is </w:t>
      </w:r>
      <w:r w:rsidR="00ED56E3">
        <w:rPr>
          <w:lang w:val="fi-FI"/>
        </w:rPr>
        <w:t>from the following set of values</w:t>
      </w:r>
      <w:r>
        <w:rPr>
          <w:lang w:val="fi-FI"/>
        </w:rPr>
        <w:t xml:space="preserve"> {</w:t>
      </w:r>
      <w:r w:rsidRPr="00CA2653">
        <w:rPr>
          <w:rFonts w:ascii="Calibri" w:eastAsia="Calibri" w:hAnsi="Calibri" w:cs="Calibri"/>
          <w:sz w:val="22"/>
          <w:szCs w:val="22"/>
          <w:lang w:val="fi-FI" w:eastAsia="en-US"/>
        </w:rPr>
        <w:t>T/</w:t>
      </w:r>
      <w:r>
        <w:rPr>
          <w:rFonts w:ascii="Calibri" w:eastAsia="Calibri" w:hAnsi="Calibri" w:cs="Calibri"/>
          <w:sz w:val="22"/>
          <w:szCs w:val="22"/>
          <w:lang w:val="fi-FI" w:eastAsia="en-US"/>
        </w:rPr>
        <w:t>128</w:t>
      </w:r>
      <w:r>
        <w:rPr>
          <w:lang w:val="fi-FI"/>
        </w:rPr>
        <w:t>}</w:t>
      </w:r>
    </w:p>
    <w:p w14:paraId="685639A7" w14:textId="55445F8A" w:rsidR="003F10B9" w:rsidRPr="00A45FAA" w:rsidRDefault="003F10B9" w:rsidP="00593E4C">
      <w:pPr>
        <w:pStyle w:val="BodyText"/>
        <w:numPr>
          <w:ilvl w:val="0"/>
          <w:numId w:val="27"/>
        </w:numPr>
        <w:rPr>
          <w:lang w:val="fi-FI"/>
        </w:rPr>
      </w:pPr>
      <w:r>
        <w:rPr>
          <w:lang w:val="fi-FI"/>
        </w:rPr>
        <w:t>{</w:t>
      </w:r>
      <w:r w:rsidRPr="00CA2653">
        <w:rPr>
          <w:rFonts w:ascii="Calibri" w:eastAsia="Calibri" w:hAnsi="Calibri" w:cs="Calibri"/>
          <w:sz w:val="22"/>
          <w:szCs w:val="22"/>
          <w:lang w:val="fi-FI" w:eastAsia="en-US"/>
        </w:rPr>
        <w:t>256</w:t>
      </w:r>
      <w:r>
        <w:rPr>
          <w:lang w:val="fi-FI"/>
        </w:rPr>
        <w:t xml:space="preserve">} when nB </w:t>
      </w:r>
      <w:r w:rsidR="00E04192">
        <w:rPr>
          <w:lang w:val="fi-FI"/>
        </w:rPr>
        <w:t xml:space="preserve">is </w:t>
      </w:r>
      <w:r w:rsidR="00ED56E3">
        <w:rPr>
          <w:lang w:val="fi-FI"/>
        </w:rPr>
        <w:t>from the following set of values</w:t>
      </w:r>
      <w:r>
        <w:rPr>
          <w:lang w:val="fi-FI"/>
        </w:rPr>
        <w:t xml:space="preserve"> {</w:t>
      </w:r>
      <w:r w:rsidRPr="00CA2653">
        <w:rPr>
          <w:rFonts w:ascii="Calibri" w:eastAsia="Calibri" w:hAnsi="Calibri" w:cs="Calibri"/>
          <w:sz w:val="22"/>
          <w:szCs w:val="22"/>
          <w:lang w:val="fi-FI" w:eastAsia="en-US"/>
        </w:rPr>
        <w:t>T/</w:t>
      </w:r>
      <w:r>
        <w:rPr>
          <w:rFonts w:ascii="Calibri" w:eastAsia="Calibri" w:hAnsi="Calibri" w:cs="Calibri"/>
          <w:sz w:val="22"/>
          <w:szCs w:val="22"/>
          <w:lang w:val="fi-FI" w:eastAsia="en-US"/>
        </w:rPr>
        <w:t>256</w:t>
      </w:r>
      <w:r>
        <w:rPr>
          <w:lang w:val="fi-FI"/>
        </w:rPr>
        <w:t>}</w:t>
      </w:r>
    </w:p>
    <w:p w14:paraId="7625D337" w14:textId="5A652AA3" w:rsidR="00A45FAA" w:rsidRDefault="00A45FAA" w:rsidP="00A45FAA">
      <w:pPr>
        <w:pStyle w:val="BodyText"/>
        <w:rPr>
          <w:lang w:val="fi-FI"/>
        </w:rPr>
      </w:pPr>
    </w:p>
    <w:p w14:paraId="2BD0EDD5" w14:textId="5719D4D3" w:rsidR="00A379DF" w:rsidRPr="00CE0424" w:rsidRDefault="00A379DF" w:rsidP="00A379DF">
      <w:pPr>
        <w:pStyle w:val="Observation"/>
      </w:pPr>
      <w:bookmarkStart w:id="4" w:name="_Toc5409975"/>
      <w:r>
        <w:rPr>
          <w:lang w:val="fi-FI"/>
        </w:rPr>
        <w:t xml:space="preserve">The </w:t>
      </w:r>
      <w:r w:rsidRPr="00A45FAA">
        <w:rPr>
          <w:lang w:val="fi-FI"/>
        </w:rPr>
        <w:t xml:space="preserve">UE </w:t>
      </w:r>
      <w:r>
        <w:rPr>
          <w:lang w:val="fi-FI"/>
        </w:rPr>
        <w:t xml:space="preserve">may request </w:t>
      </w:r>
      <w:r w:rsidRPr="008D62C4">
        <w:rPr>
          <w:lang w:val="fi-FI"/>
        </w:rPr>
        <w:t xml:space="preserve">a DRX cycle </w:t>
      </w:r>
      <w:bookmarkStart w:id="5" w:name="_Hlk5400470"/>
      <w:r>
        <w:rPr>
          <w:lang w:val="fi-FI"/>
        </w:rPr>
        <w:t xml:space="preserve">value </w:t>
      </w:r>
      <w:r w:rsidRPr="008D62C4">
        <w:rPr>
          <w:lang w:val="fi-FI"/>
        </w:rPr>
        <w:t>smaller than the default DRX cycle provided that nB &gt;= 1</w:t>
      </w:r>
      <w:bookmarkEnd w:id="5"/>
      <w:r w:rsidRPr="008D62C4">
        <w:rPr>
          <w:lang w:val="fi-FI"/>
        </w:rPr>
        <w:t>, e.g. nB = T/64, T_cell = 128, and T can be 64 or 128.</w:t>
      </w:r>
      <w:bookmarkEnd w:id="4"/>
    </w:p>
    <w:p w14:paraId="0940E02B" w14:textId="77777777" w:rsidR="00A379DF" w:rsidRDefault="00A379DF" w:rsidP="00A379DF">
      <w:pPr>
        <w:pStyle w:val="BodyText"/>
      </w:pPr>
    </w:p>
    <w:p w14:paraId="4EE66B9A" w14:textId="03D218DC" w:rsidR="00CA2653" w:rsidRDefault="00F179D9" w:rsidP="00A45FAA">
      <w:pPr>
        <w:pStyle w:val="BodyText"/>
        <w:rPr>
          <w:rFonts w:eastAsia="MS Mincho" w:cs="Arial"/>
        </w:rPr>
      </w:pPr>
      <w:r>
        <w:t xml:space="preserve">One solution is to change the UE behaviour so that an LTE-M UE would only be able to request a DRX cycle </w:t>
      </w:r>
      <w:r w:rsidRPr="00F179D9">
        <w:t xml:space="preserve">value provided that </w:t>
      </w:r>
      <w:proofErr w:type="spellStart"/>
      <w:r w:rsidRPr="00F179D9">
        <w:t>nB</w:t>
      </w:r>
      <w:proofErr w:type="spellEnd"/>
      <w:r w:rsidRPr="00F179D9">
        <w:t xml:space="preserve"> &gt;= 1</w:t>
      </w:r>
      <w:r>
        <w:t>.</w:t>
      </w:r>
      <w:r w:rsidR="004A6FAE">
        <w:t xml:space="preserve"> This would not impact the formulae given in TS 36.304 which determines </w:t>
      </w:r>
      <w:r w:rsidR="004A6FAE" w:rsidRPr="005F78EE">
        <w:rPr>
          <w:rFonts w:eastAsia="MS Mincho" w:cs="Arial"/>
          <w:lang w:eastAsia="en-US"/>
        </w:rPr>
        <w:t>PF</w:t>
      </w:r>
      <w:r w:rsidR="004A6FAE" w:rsidRPr="005F78EE">
        <w:rPr>
          <w:rFonts w:eastAsia="MS Mincho" w:cs="Arial"/>
        </w:rPr>
        <w:t>,</w:t>
      </w:r>
      <w:r w:rsidR="004A6FAE" w:rsidRPr="005F78EE">
        <w:rPr>
          <w:rFonts w:eastAsia="MS Mincho" w:cs="Arial"/>
          <w:lang w:eastAsia="en-US"/>
        </w:rPr>
        <w:t xml:space="preserve"> PO</w:t>
      </w:r>
      <w:r w:rsidR="004A6FAE" w:rsidRPr="005F78EE">
        <w:rPr>
          <w:rFonts w:eastAsia="MS Mincho" w:cs="Arial"/>
        </w:rPr>
        <w:t>, and PNB</w:t>
      </w:r>
      <w:r w:rsidR="004A6FAE">
        <w:rPr>
          <w:rFonts w:eastAsia="MS Mincho" w:cs="Arial"/>
        </w:rPr>
        <w:t xml:space="preserve">. There is no need for the UE to indicate support or change in eNB implementation either. However, </w:t>
      </w:r>
      <w:proofErr w:type="gramStart"/>
      <w:r w:rsidR="004A6FAE">
        <w:rPr>
          <w:rFonts w:eastAsia="MS Mincho" w:cs="Arial"/>
        </w:rPr>
        <w:t>an</w:t>
      </w:r>
      <w:proofErr w:type="gramEnd"/>
      <w:r w:rsidR="004A6FAE">
        <w:rPr>
          <w:rFonts w:eastAsia="MS Mincho" w:cs="Arial"/>
        </w:rPr>
        <w:t xml:space="preserve"> LS to SA2 is required to capture the behaviour in NAS layer</w:t>
      </w:r>
      <w:r w:rsidR="00364DEE">
        <w:rPr>
          <w:rFonts w:eastAsia="MS Mincho" w:cs="Arial"/>
        </w:rPr>
        <w:t xml:space="preserve"> in their specifications</w:t>
      </w:r>
      <w:r w:rsidR="004A6FAE">
        <w:rPr>
          <w:rFonts w:eastAsia="MS Mincho" w:cs="Arial"/>
        </w:rPr>
        <w:t>.</w:t>
      </w:r>
      <w:r w:rsidR="003D10EB">
        <w:rPr>
          <w:rFonts w:eastAsia="MS Mincho" w:cs="Arial"/>
        </w:rPr>
        <w:t xml:space="preserve"> </w:t>
      </w:r>
      <w:r w:rsidR="002A4889">
        <w:rPr>
          <w:rFonts w:eastAsia="MS Mincho" w:cs="Arial"/>
        </w:rPr>
        <w:t xml:space="preserve">A UE may need to update UE specific DRX cycle depending on the configuration provided in the cell, e.g., after cell reselection, but this is very less likely to happen considering that </w:t>
      </w:r>
      <w:r w:rsidR="002A4889" w:rsidRPr="002A4889">
        <w:rPr>
          <w:rFonts w:eastAsia="MS Mincho" w:cs="Arial"/>
        </w:rPr>
        <w:t xml:space="preserve">paging related </w:t>
      </w:r>
      <w:r w:rsidR="002A4889">
        <w:rPr>
          <w:rFonts w:eastAsia="MS Mincho" w:cs="Arial"/>
        </w:rPr>
        <w:t xml:space="preserve">parameters broadcasted </w:t>
      </w:r>
      <w:r w:rsidR="002A4889" w:rsidRPr="002A4889">
        <w:rPr>
          <w:rFonts w:eastAsia="MS Mincho" w:cs="Arial"/>
        </w:rPr>
        <w:t xml:space="preserve">in cells that belong to same tracking area are </w:t>
      </w:r>
      <w:r w:rsidR="002A4889">
        <w:rPr>
          <w:rFonts w:eastAsia="MS Mincho" w:cs="Arial"/>
        </w:rPr>
        <w:t xml:space="preserve">typical </w:t>
      </w:r>
      <w:r w:rsidR="002A4889" w:rsidRPr="002A4889">
        <w:rPr>
          <w:rFonts w:eastAsia="MS Mincho" w:cs="Arial"/>
        </w:rPr>
        <w:t>configured with the same value</w:t>
      </w:r>
      <w:r w:rsidR="002A4889">
        <w:rPr>
          <w:rFonts w:eastAsia="MS Mincho" w:cs="Arial"/>
        </w:rPr>
        <w:t>s</w:t>
      </w:r>
      <w:r w:rsidR="002A4889" w:rsidRPr="002A4889">
        <w:rPr>
          <w:rFonts w:eastAsia="MS Mincho" w:cs="Arial"/>
        </w:rPr>
        <w:t xml:space="preserve">.  </w:t>
      </w:r>
      <w:r w:rsidR="003D10EB">
        <w:rPr>
          <w:rFonts w:eastAsia="MS Mincho" w:cs="Arial"/>
        </w:rPr>
        <w:t xml:space="preserve">We assume this solution </w:t>
      </w:r>
      <w:r w:rsidR="00364DEE">
        <w:rPr>
          <w:rFonts w:eastAsia="MS Mincho" w:cs="Arial"/>
        </w:rPr>
        <w:t>is option 0 provided in [4].</w:t>
      </w:r>
    </w:p>
    <w:p w14:paraId="3E573C0A" w14:textId="77777777" w:rsidR="00364DEE" w:rsidRDefault="00364DEE" w:rsidP="00364DEE">
      <w:pPr>
        <w:pStyle w:val="BodyText"/>
        <w:rPr>
          <w:lang w:val="fi-FI"/>
        </w:rPr>
      </w:pPr>
    </w:p>
    <w:p w14:paraId="33A732E3" w14:textId="2E106E43" w:rsidR="00364DEE" w:rsidRPr="00CE0424" w:rsidRDefault="00364DEE" w:rsidP="00364DEE">
      <w:pPr>
        <w:pStyle w:val="Observation"/>
      </w:pPr>
      <w:bookmarkStart w:id="6" w:name="_Toc5409976"/>
      <w:r>
        <w:rPr>
          <w:lang w:val="fi-FI"/>
        </w:rPr>
        <w:t>Option 0 does not have any RAN impact;</w:t>
      </w:r>
      <w:r w:rsidRPr="00364DEE">
        <w:rPr>
          <w:rFonts w:eastAsia="MS Mincho" w:cs="Arial"/>
        </w:rPr>
        <w:t xml:space="preserve"> </w:t>
      </w:r>
      <w:r>
        <w:rPr>
          <w:rFonts w:eastAsia="MS Mincho" w:cs="Arial"/>
        </w:rPr>
        <w:t>an LS to SA2 is required to capture the behaviour in NAS layer</w:t>
      </w:r>
      <w:r w:rsidR="002A4889">
        <w:rPr>
          <w:rFonts w:eastAsia="MS Mincho" w:cs="Arial"/>
        </w:rPr>
        <w:t>.</w:t>
      </w:r>
      <w:bookmarkEnd w:id="6"/>
      <w:r>
        <w:rPr>
          <w:lang w:val="fi-FI"/>
        </w:rPr>
        <w:t xml:space="preserve"> </w:t>
      </w:r>
    </w:p>
    <w:p w14:paraId="0412A080" w14:textId="77777777" w:rsidR="00364DEE" w:rsidRDefault="00364DEE" w:rsidP="00364DEE">
      <w:pPr>
        <w:pStyle w:val="BodyText"/>
      </w:pPr>
    </w:p>
    <w:p w14:paraId="0355B00C" w14:textId="0BD2E76E" w:rsidR="00E252C8" w:rsidRDefault="002A4889" w:rsidP="00364DEE">
      <w:pPr>
        <w:pStyle w:val="BodyText"/>
        <w:rPr>
          <w:lang w:val="fi-FI"/>
        </w:rPr>
      </w:pPr>
      <w:r>
        <w:t xml:space="preserve">Option 1 provided in [4] is </w:t>
      </w:r>
      <w:proofErr w:type="gramStart"/>
      <w:r>
        <w:t xml:space="preserve">similar </w:t>
      </w:r>
      <w:r w:rsidR="00364DEE">
        <w:t>to</w:t>
      </w:r>
      <w:proofErr w:type="gramEnd"/>
      <w:r w:rsidR="00364DEE">
        <w:t xml:space="preserve"> Option 0 above</w:t>
      </w:r>
      <w:r>
        <w:t xml:space="preserve">, but there is no need to </w:t>
      </w:r>
      <w:r w:rsidR="00364DEE">
        <w:t>involve SA2</w:t>
      </w:r>
      <w:r>
        <w:t xml:space="preserve"> since changes in NAS layer are avoided </w:t>
      </w:r>
      <w:r w:rsidR="00F8110A">
        <w:t>by introducing changes in the formulae provided in [2].</w:t>
      </w:r>
      <w:r w:rsidR="00855DF7">
        <w:t xml:space="preserve"> This would mean both UE and eNB implementations to be updated and UE capability information is required to indicate support.</w:t>
      </w:r>
      <w:r w:rsidR="007D04BE">
        <w:t xml:space="preserve"> In this solution</w:t>
      </w:r>
      <w:r w:rsidR="00E252C8">
        <w:t xml:space="preserve"> UE requests a DRX cycle from the MME. If the requested DRX cycle would lead to </w:t>
      </w:r>
      <w:proofErr w:type="spellStart"/>
      <w:r w:rsidR="00E252C8">
        <w:t>nB</w:t>
      </w:r>
      <w:proofErr w:type="spellEnd"/>
      <w:r w:rsidR="00E252C8">
        <w:t xml:space="preserve"> &lt; 1, it is adjusted by taking the maximum value of (</w:t>
      </w:r>
      <w:proofErr w:type="gramStart"/>
      <w:r w:rsidR="00E252C8">
        <w:t>min(</w:t>
      </w:r>
      <w:proofErr w:type="gramEnd"/>
      <w:r w:rsidR="00E252C8">
        <w:t xml:space="preserve">T, </w:t>
      </w:r>
      <w:proofErr w:type="spellStart"/>
      <w:r w:rsidR="00E252C8">
        <w:t>nB</w:t>
      </w:r>
      <w:proofErr w:type="spellEnd"/>
      <w:r w:rsidR="00E252C8">
        <w:t xml:space="preserve">), 1), e.g. </w:t>
      </w:r>
      <w:r w:rsidR="00E252C8" w:rsidRPr="008D62C4">
        <w:rPr>
          <w:lang w:val="fi-FI"/>
        </w:rPr>
        <w:t xml:space="preserve">nB = T/64, T_cell = 128, and T </w:t>
      </w:r>
      <w:r w:rsidR="00E252C8">
        <w:rPr>
          <w:lang w:val="fi-FI"/>
        </w:rPr>
        <w:t>requested from the MME is 32</w:t>
      </w:r>
      <w:r w:rsidR="00E252C8" w:rsidRPr="008D62C4">
        <w:rPr>
          <w:lang w:val="fi-FI"/>
        </w:rPr>
        <w:t>.</w:t>
      </w:r>
      <w:r w:rsidR="00357F67">
        <w:rPr>
          <w:lang w:val="fi-FI"/>
        </w:rPr>
        <w:t xml:space="preserve"> The UE would then assume its T to be T/nB, e.g. 64. Since this would be transparent to the CN, it would assume that the UE is reachable based on the requested DRX cycle value, e.g., 32, however it would in fact be reachable based on the adjusted DRX cycle value, e.g. 64.</w:t>
      </w:r>
    </w:p>
    <w:p w14:paraId="6AA5C2E0" w14:textId="77777777" w:rsidR="00357F67" w:rsidRDefault="00357F67" w:rsidP="00357F67">
      <w:pPr>
        <w:pStyle w:val="BodyText"/>
        <w:rPr>
          <w:lang w:val="fi-FI"/>
        </w:rPr>
      </w:pPr>
    </w:p>
    <w:p w14:paraId="038A5014" w14:textId="77777777" w:rsidR="00357F67" w:rsidRPr="00357F67" w:rsidRDefault="00357F67" w:rsidP="00357F67">
      <w:pPr>
        <w:pStyle w:val="Observation"/>
      </w:pPr>
      <w:bookmarkStart w:id="7" w:name="_Toc5409977"/>
      <w:r>
        <w:rPr>
          <w:lang w:val="fi-FI"/>
        </w:rPr>
        <w:t xml:space="preserve">Option 1 has RAN (both UE and eNB) impact, e.g., formulae in [2] to determine </w:t>
      </w:r>
      <w:r w:rsidRPr="005F78EE">
        <w:rPr>
          <w:rFonts w:eastAsia="MS Mincho" w:cs="Arial"/>
          <w:lang w:eastAsia="en-US"/>
        </w:rPr>
        <w:t>PF</w:t>
      </w:r>
      <w:r w:rsidRPr="005F78EE">
        <w:rPr>
          <w:rFonts w:eastAsia="MS Mincho" w:cs="Arial"/>
          <w:lang w:eastAsia="zh-CN"/>
        </w:rPr>
        <w:t>,</w:t>
      </w:r>
      <w:r w:rsidRPr="005F78EE">
        <w:rPr>
          <w:rFonts w:eastAsia="MS Mincho" w:cs="Arial"/>
          <w:lang w:eastAsia="en-US"/>
        </w:rPr>
        <w:t xml:space="preserve"> PO</w:t>
      </w:r>
      <w:r w:rsidRPr="005F78EE">
        <w:rPr>
          <w:rFonts w:eastAsia="MS Mincho" w:cs="Arial"/>
          <w:lang w:eastAsia="zh-CN"/>
        </w:rPr>
        <w:t>, and PNB</w:t>
      </w:r>
      <w:r>
        <w:rPr>
          <w:rFonts w:eastAsia="MS Mincho" w:cs="Arial"/>
          <w:lang w:eastAsia="zh-CN"/>
        </w:rPr>
        <w:t>, capability information.</w:t>
      </w:r>
      <w:bookmarkEnd w:id="7"/>
    </w:p>
    <w:p w14:paraId="74320CC6" w14:textId="4DB0114E" w:rsidR="00357F67" w:rsidRPr="00CE0424" w:rsidRDefault="00357F67" w:rsidP="00357F67">
      <w:pPr>
        <w:pStyle w:val="Observation"/>
      </w:pPr>
      <w:bookmarkStart w:id="8" w:name="_Toc5409978"/>
      <w:r>
        <w:rPr>
          <w:lang w:val="fi-FI"/>
        </w:rPr>
        <w:t xml:space="preserve">UE reachability based on the requested DRX cycle value </w:t>
      </w:r>
      <w:r w:rsidR="006A371F">
        <w:rPr>
          <w:lang w:val="fi-FI"/>
        </w:rPr>
        <w:t>is misleading from CN standpoint.</w:t>
      </w:r>
      <w:bookmarkEnd w:id="8"/>
    </w:p>
    <w:p w14:paraId="7E789E32" w14:textId="77777777" w:rsidR="0007370F" w:rsidRDefault="0007370F" w:rsidP="00357F67">
      <w:pPr>
        <w:pStyle w:val="BodyText"/>
      </w:pPr>
    </w:p>
    <w:p w14:paraId="3F20FC5E" w14:textId="4131C888" w:rsidR="00357F67" w:rsidRDefault="0007370F" w:rsidP="00357F67">
      <w:pPr>
        <w:pStyle w:val="BodyText"/>
      </w:pPr>
      <w:r>
        <w:t>Option 3 provided in [4]</w:t>
      </w:r>
      <w:r w:rsidR="001E05AC">
        <w:t xml:space="preserve">, is </w:t>
      </w:r>
      <w:proofErr w:type="gramStart"/>
      <w:r w:rsidR="001E05AC">
        <w:t>similar to</w:t>
      </w:r>
      <w:proofErr w:type="gramEnd"/>
      <w:r w:rsidR="001E05AC">
        <w:t xml:space="preserve"> Option 1 above, but if the requested DRX cycle would lead to </w:t>
      </w:r>
      <w:proofErr w:type="spellStart"/>
      <w:r w:rsidR="001E05AC">
        <w:t>nB</w:t>
      </w:r>
      <w:proofErr w:type="spellEnd"/>
      <w:r w:rsidR="001E05AC">
        <w:t xml:space="preserve"> &lt; 1, it is set to the default value, e.g. 128, instead.</w:t>
      </w:r>
      <w:r w:rsidR="008E7786">
        <w:t xml:space="preserve"> </w:t>
      </w:r>
      <w:r w:rsidR="008E7786">
        <w:rPr>
          <w:lang w:val="fi-FI"/>
        </w:rPr>
        <w:t>UE reachability based on the requested DRX cycle value is also misleading from CN standpoint in this case, however it is much worse compared to Option 1.</w:t>
      </w:r>
    </w:p>
    <w:p w14:paraId="1A87DC4D" w14:textId="691B47B8" w:rsidR="00357F67" w:rsidRDefault="00357F67" w:rsidP="00364DEE">
      <w:pPr>
        <w:pStyle w:val="BodyText"/>
      </w:pPr>
    </w:p>
    <w:p w14:paraId="0791DE78" w14:textId="77777777" w:rsidR="001E05AC" w:rsidRDefault="001E05AC" w:rsidP="001E05AC">
      <w:pPr>
        <w:pStyle w:val="BodyText"/>
        <w:rPr>
          <w:lang w:val="fi-FI"/>
        </w:rPr>
      </w:pPr>
    </w:p>
    <w:p w14:paraId="021065B5" w14:textId="00113CB0" w:rsidR="001E05AC" w:rsidRPr="00357F67" w:rsidRDefault="001E05AC" w:rsidP="001E05AC">
      <w:pPr>
        <w:pStyle w:val="Observation"/>
      </w:pPr>
      <w:bookmarkStart w:id="9" w:name="_Toc5409979"/>
      <w:r>
        <w:rPr>
          <w:lang w:val="fi-FI"/>
        </w:rPr>
        <w:t xml:space="preserve">Option 3 has RAN (both UE and eNB) impact, e.g., formulae in [2] to determine </w:t>
      </w:r>
      <w:r w:rsidRPr="005F78EE">
        <w:rPr>
          <w:rFonts w:eastAsia="MS Mincho" w:cs="Arial"/>
          <w:lang w:eastAsia="en-US"/>
        </w:rPr>
        <w:t>PF</w:t>
      </w:r>
      <w:r w:rsidRPr="005F78EE">
        <w:rPr>
          <w:rFonts w:eastAsia="MS Mincho" w:cs="Arial"/>
          <w:lang w:eastAsia="zh-CN"/>
        </w:rPr>
        <w:t>,</w:t>
      </w:r>
      <w:r w:rsidRPr="005F78EE">
        <w:rPr>
          <w:rFonts w:eastAsia="MS Mincho" w:cs="Arial"/>
          <w:lang w:eastAsia="en-US"/>
        </w:rPr>
        <w:t xml:space="preserve"> PO</w:t>
      </w:r>
      <w:r w:rsidRPr="005F78EE">
        <w:rPr>
          <w:rFonts w:eastAsia="MS Mincho" w:cs="Arial"/>
          <w:lang w:eastAsia="zh-CN"/>
        </w:rPr>
        <w:t>, and PNB</w:t>
      </w:r>
      <w:r>
        <w:rPr>
          <w:rFonts w:eastAsia="MS Mincho" w:cs="Arial"/>
          <w:lang w:eastAsia="zh-CN"/>
        </w:rPr>
        <w:t>, capability information.</w:t>
      </w:r>
      <w:bookmarkEnd w:id="9"/>
    </w:p>
    <w:p w14:paraId="4A1A8880" w14:textId="00D52A53" w:rsidR="001E05AC" w:rsidRPr="00CE0424" w:rsidRDefault="001E05AC" w:rsidP="001E05AC">
      <w:pPr>
        <w:pStyle w:val="Observation"/>
      </w:pPr>
      <w:bookmarkStart w:id="10" w:name="_Toc5409980"/>
      <w:r>
        <w:rPr>
          <w:lang w:val="fi-FI"/>
        </w:rPr>
        <w:lastRenderedPageBreak/>
        <w:t xml:space="preserve">UE reachability based on the requested DRX cycle value is misleading from CN standpoint, however </w:t>
      </w:r>
      <w:r w:rsidR="008E7786">
        <w:rPr>
          <w:lang w:val="fi-FI"/>
        </w:rPr>
        <w:t>it is much worse compared to Option 1</w:t>
      </w:r>
      <w:r>
        <w:rPr>
          <w:lang w:val="fi-FI"/>
        </w:rPr>
        <w:t>.</w:t>
      </w:r>
      <w:bookmarkEnd w:id="10"/>
    </w:p>
    <w:p w14:paraId="76F375BC" w14:textId="77777777" w:rsidR="001E05AC" w:rsidRDefault="001E05AC" w:rsidP="001E05AC">
      <w:pPr>
        <w:pStyle w:val="BodyText"/>
      </w:pPr>
    </w:p>
    <w:p w14:paraId="62DAFEA0" w14:textId="79AD5D55" w:rsidR="004515FA" w:rsidRDefault="00A16806" w:rsidP="00364DEE">
      <w:pPr>
        <w:pStyle w:val="BodyText"/>
      </w:pPr>
      <w:r>
        <w:t xml:space="preserve">If </w:t>
      </w:r>
      <w:r w:rsidR="00DF1C35">
        <w:t xml:space="preserve">Option 0, 1 </w:t>
      </w:r>
      <w:r>
        <w:t xml:space="preserve">or </w:t>
      </w:r>
      <w:r w:rsidR="00DF1C35">
        <w:t xml:space="preserve">3 </w:t>
      </w:r>
      <w:r>
        <w:t xml:space="preserve">is introduced e.g. in Rel-16 with possible implementation for early releases, there will be no </w:t>
      </w:r>
      <w:r w:rsidR="00DF1C35">
        <w:t xml:space="preserve">impact on </w:t>
      </w:r>
      <w:r>
        <w:t xml:space="preserve">a </w:t>
      </w:r>
      <w:r w:rsidR="00DF1C35">
        <w:t>legacy UE</w:t>
      </w:r>
      <w:r w:rsidR="008B2135">
        <w:t xml:space="preserve"> that does not </w:t>
      </w:r>
      <w:r>
        <w:t>implement the introduced solution</w:t>
      </w:r>
      <w:r w:rsidR="008B2135">
        <w:t xml:space="preserve">. But this would mean that </w:t>
      </w:r>
      <w:r>
        <w:t xml:space="preserve">there would either be a chance that CSS of a paging occasion may overlap with CSS of a </w:t>
      </w:r>
      <w:r w:rsidR="004515FA">
        <w:t xml:space="preserve">consecutive </w:t>
      </w:r>
      <w:r>
        <w:t>paging occasion</w:t>
      </w:r>
      <w:r w:rsidR="004515FA">
        <w:t xml:space="preserve"> o</w:t>
      </w:r>
      <w:r>
        <w:t xml:space="preserve">r the network avoids </w:t>
      </w:r>
      <w:r w:rsidR="004515FA">
        <w:t xml:space="preserve">such overlap by avoiding </w:t>
      </w:r>
      <w:r>
        <w:rPr>
          <w:lang w:val="fi-FI"/>
        </w:rPr>
        <w:t xml:space="preserve">a configuration that may lead to </w:t>
      </w:r>
      <w:r w:rsidRPr="00A45FAA">
        <w:rPr>
          <w:lang w:val="fi-FI"/>
        </w:rPr>
        <w:t>fractional nB values</w:t>
      </w:r>
      <w:r>
        <w:rPr>
          <w:lang w:val="fi-FI"/>
        </w:rPr>
        <w:t xml:space="preserve">. </w:t>
      </w:r>
      <w:r w:rsidR="004515FA">
        <w:rPr>
          <w:lang w:val="fi-FI"/>
        </w:rPr>
        <w:t>H</w:t>
      </w:r>
      <w:r>
        <w:rPr>
          <w:lang w:val="fi-FI"/>
        </w:rPr>
        <w:t xml:space="preserve">owever </w:t>
      </w:r>
      <w:r w:rsidR="004515FA">
        <w:rPr>
          <w:lang w:val="fi-FI"/>
        </w:rPr>
        <w:t xml:space="preserve">the latter </w:t>
      </w:r>
      <w:r>
        <w:rPr>
          <w:lang w:val="fi-FI"/>
        </w:rPr>
        <w:t>would limit the set of possible DRX cycle values that can be configured especially if CE mode B is supported in the cell</w:t>
      </w:r>
      <w:r w:rsidR="004515FA">
        <w:rPr>
          <w:lang w:val="fi-FI"/>
        </w:rPr>
        <w:t xml:space="preserve"> considering that </w:t>
      </w:r>
      <w:r w:rsidR="004515FA" w:rsidRPr="008B2135">
        <w:rPr>
          <w:lang w:val="fi-FI"/>
        </w:rPr>
        <w:t>some applications, e.g. voice, e-Health, may require short DRX cycles.</w:t>
      </w:r>
      <w:r w:rsidR="009054AB">
        <w:rPr>
          <w:lang w:val="fi-FI"/>
        </w:rPr>
        <w:t xml:space="preserve"> If the former is assumed and the solution </w:t>
      </w:r>
      <w:r w:rsidR="009054AB">
        <w:t xml:space="preserve">to be introduced, e.g., Options 0,1, or 3, is not mandated from Rel-13 on, it is possible that CSS of a paging occasion may overlap with CSS of a consecutive paging occasion for such UEs. </w:t>
      </w:r>
    </w:p>
    <w:p w14:paraId="73029FFC" w14:textId="0FB118D2" w:rsidR="008B2135" w:rsidRDefault="009054AB" w:rsidP="008B2135">
      <w:pPr>
        <w:pStyle w:val="BodyText"/>
        <w:rPr>
          <w:lang w:val="fi-FI"/>
        </w:rPr>
      </w:pPr>
      <w:r>
        <w:rPr>
          <w:lang w:val="fi-FI"/>
        </w:rPr>
        <w:t>Another solution</w:t>
      </w:r>
      <w:r w:rsidR="00984166">
        <w:rPr>
          <w:lang w:val="fi-FI"/>
        </w:rPr>
        <w:t xml:space="preserve">, say Option 4, </w:t>
      </w:r>
      <w:r>
        <w:rPr>
          <w:lang w:val="fi-FI"/>
        </w:rPr>
        <w:t xml:space="preserve">can then be to </w:t>
      </w:r>
      <w:r w:rsidR="008B2135" w:rsidRPr="008B2135">
        <w:rPr>
          <w:lang w:val="fi-FI"/>
        </w:rPr>
        <w:t>let paging CSSs to overlap</w:t>
      </w:r>
      <w:r w:rsidR="000B1313">
        <w:rPr>
          <w:lang w:val="fi-FI"/>
        </w:rPr>
        <w:t xml:space="preserve"> where necessary</w:t>
      </w:r>
      <w:r w:rsidR="008B2135" w:rsidRPr="008B2135">
        <w:rPr>
          <w:lang w:val="fi-FI"/>
        </w:rPr>
        <w:t xml:space="preserve">, i.e. </w:t>
      </w:r>
      <w:r w:rsidR="000B1313">
        <w:rPr>
          <w:lang w:val="fi-FI"/>
        </w:rPr>
        <w:t>possible to have a fractional nB value. I</w:t>
      </w:r>
      <w:r w:rsidR="008B2135" w:rsidRPr="008B2135">
        <w:rPr>
          <w:lang w:val="fi-FI"/>
        </w:rPr>
        <w:t xml:space="preserve">f it happens that </w:t>
      </w:r>
      <w:r>
        <w:rPr>
          <w:lang w:val="fi-FI"/>
        </w:rPr>
        <w:t xml:space="preserve">a separate </w:t>
      </w:r>
      <w:r w:rsidR="008B2135" w:rsidRPr="008B2135">
        <w:rPr>
          <w:lang w:val="fi-FI"/>
        </w:rPr>
        <w:t>paging message is to be transmitted in the next paging occasion whose CSS overlap</w:t>
      </w:r>
      <w:r w:rsidR="000B1313">
        <w:rPr>
          <w:lang w:val="fi-FI"/>
        </w:rPr>
        <w:t xml:space="preserve">s </w:t>
      </w:r>
      <w:r>
        <w:rPr>
          <w:lang w:val="fi-FI"/>
        </w:rPr>
        <w:t>with the previous due to the number of repetitions required</w:t>
      </w:r>
      <w:r w:rsidR="000B1313">
        <w:rPr>
          <w:lang w:val="fi-FI"/>
        </w:rPr>
        <w:t xml:space="preserve"> to be transmitted</w:t>
      </w:r>
      <w:r w:rsidR="008B2135" w:rsidRPr="008B2135">
        <w:rPr>
          <w:lang w:val="fi-FI"/>
        </w:rPr>
        <w:t xml:space="preserve">, </w:t>
      </w:r>
      <w:r w:rsidR="000B1313">
        <w:rPr>
          <w:lang w:val="fi-FI"/>
        </w:rPr>
        <w:t xml:space="preserve">it is up  to the </w:t>
      </w:r>
      <w:r w:rsidR="008B2135" w:rsidRPr="008B2135">
        <w:rPr>
          <w:lang w:val="fi-FI"/>
        </w:rPr>
        <w:t xml:space="preserve">network </w:t>
      </w:r>
      <w:r w:rsidR="000B1313">
        <w:rPr>
          <w:lang w:val="fi-FI"/>
        </w:rPr>
        <w:t xml:space="preserve">to </w:t>
      </w:r>
      <w:r w:rsidR="008B2135" w:rsidRPr="008B2135">
        <w:rPr>
          <w:lang w:val="fi-FI"/>
        </w:rPr>
        <w:t xml:space="preserve">decide </w:t>
      </w:r>
      <w:r w:rsidR="000B1313">
        <w:rPr>
          <w:lang w:val="fi-FI"/>
        </w:rPr>
        <w:t xml:space="preserve">whether </w:t>
      </w:r>
      <w:r w:rsidR="008B2135" w:rsidRPr="008B2135">
        <w:rPr>
          <w:lang w:val="fi-FI"/>
        </w:rPr>
        <w:t xml:space="preserve">transmission for repetitions </w:t>
      </w:r>
      <w:r w:rsidR="000B1313">
        <w:rPr>
          <w:lang w:val="fi-FI"/>
        </w:rPr>
        <w:t xml:space="preserve">are interruped, </w:t>
      </w:r>
      <w:r w:rsidR="004D0E0C">
        <w:rPr>
          <w:lang w:val="fi-FI"/>
        </w:rPr>
        <w:t xml:space="preserve">assuming </w:t>
      </w:r>
      <w:r w:rsidR="000B1313">
        <w:rPr>
          <w:lang w:val="fi-FI"/>
        </w:rPr>
        <w:t xml:space="preserve">that it was enough for the UE to decode, </w:t>
      </w:r>
      <w:r w:rsidR="008B2135" w:rsidRPr="008B2135">
        <w:rPr>
          <w:lang w:val="fi-FI"/>
        </w:rPr>
        <w:t xml:space="preserve">or delay the transmission of </w:t>
      </w:r>
      <w:r w:rsidR="000B1313">
        <w:rPr>
          <w:lang w:val="fi-FI"/>
        </w:rPr>
        <w:t xml:space="preserve">the </w:t>
      </w:r>
      <w:r w:rsidR="008B2135" w:rsidRPr="008B2135">
        <w:rPr>
          <w:lang w:val="fi-FI"/>
        </w:rPr>
        <w:t>other paging message</w:t>
      </w:r>
      <w:r w:rsidR="000B1313">
        <w:rPr>
          <w:lang w:val="fi-FI"/>
        </w:rPr>
        <w:t xml:space="preserve"> which is supposed to be transmitted in the consecutive paging occassion</w:t>
      </w:r>
      <w:r w:rsidR="008B2135" w:rsidRPr="008B2135">
        <w:rPr>
          <w:lang w:val="fi-FI"/>
        </w:rPr>
        <w:t>. One should of course make sure that POs calculated by the formula provided the same set of values for UE and NW to avoid any mismatches.</w:t>
      </w:r>
      <w:r w:rsidR="000B1313">
        <w:rPr>
          <w:lang w:val="fi-FI"/>
        </w:rPr>
        <w:t xml:space="preserve"> </w:t>
      </w:r>
      <w:r w:rsidR="00630301">
        <w:rPr>
          <w:lang w:val="fi-FI"/>
        </w:rPr>
        <w:t>Option 2 provided in [4] is not clear to us, but we assume the solution described above</w:t>
      </w:r>
      <w:r w:rsidR="00984166">
        <w:rPr>
          <w:lang w:val="fi-FI"/>
        </w:rPr>
        <w:t xml:space="preserve">, i.e. Option 4, </w:t>
      </w:r>
      <w:r w:rsidR="00630301">
        <w:rPr>
          <w:lang w:val="fi-FI"/>
        </w:rPr>
        <w:t>is not Option 2</w:t>
      </w:r>
      <w:r w:rsidR="00984166">
        <w:rPr>
          <w:lang w:val="fi-FI"/>
        </w:rPr>
        <w:t xml:space="preserve"> provided in [4]</w:t>
      </w:r>
      <w:r w:rsidR="00630301">
        <w:rPr>
          <w:lang w:val="fi-FI"/>
        </w:rPr>
        <w:t xml:space="preserve">. Please see </w:t>
      </w:r>
      <w:r w:rsidR="00416A95">
        <w:rPr>
          <w:lang w:val="fi-FI"/>
        </w:rPr>
        <w:t xml:space="preserve">Figure 1 </w:t>
      </w:r>
      <w:r w:rsidR="00630301">
        <w:rPr>
          <w:lang w:val="fi-FI"/>
        </w:rPr>
        <w:t>below</w:t>
      </w:r>
      <w:r w:rsidR="00984166">
        <w:rPr>
          <w:lang w:val="fi-FI"/>
        </w:rPr>
        <w:t xml:space="preserve"> for an illustration</w:t>
      </w:r>
      <w:r w:rsidR="00630301">
        <w:rPr>
          <w:lang w:val="fi-FI"/>
        </w:rPr>
        <w:t>:</w:t>
      </w:r>
    </w:p>
    <w:p w14:paraId="1AE2F4DE" w14:textId="0FD8B8E6" w:rsidR="00416A95" w:rsidRDefault="00416A95" w:rsidP="00A45FAA">
      <w:pPr>
        <w:pStyle w:val="BodyText"/>
        <w:rPr>
          <w:lang w:val="fi-FI"/>
        </w:rPr>
      </w:pPr>
    </w:p>
    <w:p w14:paraId="083A17A4" w14:textId="6CDDA631" w:rsidR="00416A95" w:rsidRDefault="00416A95" w:rsidP="00416A95">
      <w:pPr>
        <w:pStyle w:val="BodyText"/>
        <w:jc w:val="center"/>
        <w:rPr>
          <w:lang w:val="fi-FI"/>
        </w:rPr>
      </w:pPr>
      <w:r>
        <w:rPr>
          <w:noProof/>
          <w:lang w:val="fi-FI"/>
        </w:rPr>
        <w:drawing>
          <wp:inline distT="0" distB="0" distL="0" distR="0" wp14:anchorId="5CCC13B9" wp14:editId="6897E521">
            <wp:extent cx="5969152" cy="2278846"/>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41349" cy="2306409"/>
                    </a:xfrm>
                    <a:prstGeom prst="rect">
                      <a:avLst/>
                    </a:prstGeom>
                    <a:noFill/>
                  </pic:spPr>
                </pic:pic>
              </a:graphicData>
            </a:graphic>
          </wp:inline>
        </w:drawing>
      </w:r>
    </w:p>
    <w:p w14:paraId="530889EE" w14:textId="1A0AA84F" w:rsidR="008B2135" w:rsidRPr="00416A95" w:rsidRDefault="00416A95" w:rsidP="00416A95">
      <w:pPr>
        <w:pStyle w:val="BodyText"/>
        <w:jc w:val="center"/>
        <w:rPr>
          <w:b/>
          <w:lang w:val="fi-FI"/>
        </w:rPr>
      </w:pPr>
      <w:r w:rsidRPr="00416A95">
        <w:rPr>
          <w:b/>
          <w:lang w:val="fi-FI"/>
        </w:rPr>
        <w:t>Figure 1. Scheduling the paging messages</w:t>
      </w:r>
    </w:p>
    <w:p w14:paraId="18878BB5" w14:textId="77777777" w:rsidR="00416A95" w:rsidRPr="00A45FAA" w:rsidRDefault="00416A95" w:rsidP="00A45FAA">
      <w:pPr>
        <w:pStyle w:val="BodyText"/>
        <w:rPr>
          <w:lang w:val="fi-FI"/>
        </w:rPr>
      </w:pPr>
    </w:p>
    <w:p w14:paraId="3BE800AF" w14:textId="04F8F10E" w:rsidR="00A45FAA" w:rsidRPr="00A45FAA" w:rsidRDefault="00B24249" w:rsidP="00A45FAA">
      <w:pPr>
        <w:pStyle w:val="BodyText"/>
        <w:rPr>
          <w:lang w:val="fi-FI"/>
        </w:rPr>
      </w:pPr>
      <w:r>
        <w:rPr>
          <w:lang w:val="fi-FI"/>
        </w:rPr>
        <w:t xml:space="preserve">The solution has an impact on the eNB and assuming that </w:t>
      </w:r>
      <w:r w:rsidRPr="008B2135">
        <w:rPr>
          <w:lang w:val="fi-FI"/>
        </w:rPr>
        <w:t>POs calculated by the formula provided the same set of values for UE and NW</w:t>
      </w:r>
      <w:r>
        <w:rPr>
          <w:lang w:val="fi-FI"/>
        </w:rPr>
        <w:t xml:space="preserve"> also when nB &lt; 1, no capability information is needed.</w:t>
      </w:r>
      <w:r w:rsidR="00984166">
        <w:rPr>
          <w:lang w:val="fi-FI"/>
        </w:rPr>
        <w:t xml:space="preserve"> The solution does not require connection establishment in case CE level changes.</w:t>
      </w:r>
    </w:p>
    <w:p w14:paraId="4F024A97" w14:textId="22966B34" w:rsidR="0027144F" w:rsidRPr="00CE0424" w:rsidRDefault="0027144F" w:rsidP="00CE0424">
      <w:pPr>
        <w:pStyle w:val="BodyText"/>
      </w:pPr>
    </w:p>
    <w:p w14:paraId="25F45847" w14:textId="69930BE5" w:rsidR="00287838" w:rsidRDefault="00984166" w:rsidP="00D43D54">
      <w:pPr>
        <w:pStyle w:val="Proposal"/>
      </w:pPr>
      <w:bookmarkStart w:id="11" w:name="_Ref190406817"/>
      <w:bookmarkStart w:id="12" w:name="_Toc226862296"/>
      <w:bookmarkStart w:id="13" w:name="_Toc347823621"/>
      <w:bookmarkStart w:id="14" w:name="_Toc347824073"/>
      <w:bookmarkStart w:id="15" w:name="_Toc347824246"/>
      <w:bookmarkStart w:id="16" w:name="_Toc5411339"/>
      <w:r>
        <w:t>I</w:t>
      </w:r>
      <w:r w:rsidR="001456FF">
        <w:t xml:space="preserve">t is up to the </w:t>
      </w:r>
      <w:r w:rsidR="00FF1B90">
        <w:t xml:space="preserve">network to configure the paging parameters so that it is possible for a </w:t>
      </w:r>
      <w:r w:rsidR="00FF1B90" w:rsidRPr="00FF1B90">
        <w:t xml:space="preserve">UE </w:t>
      </w:r>
      <w:r w:rsidR="00FF1B90">
        <w:t xml:space="preserve">to </w:t>
      </w:r>
      <w:r w:rsidR="00FF1B90" w:rsidRPr="00FF1B90">
        <w:t xml:space="preserve">request a DRX cycle value that </w:t>
      </w:r>
      <w:r w:rsidR="00FF1B90">
        <w:t xml:space="preserve">would lead to </w:t>
      </w:r>
      <w:proofErr w:type="spellStart"/>
      <w:r w:rsidR="00FF1B90">
        <w:t>nB</w:t>
      </w:r>
      <w:proofErr w:type="spellEnd"/>
      <w:r w:rsidR="00FF1B90">
        <w:t xml:space="preserve"> &lt; 1 </w:t>
      </w:r>
      <w:proofErr w:type="gramStart"/>
      <w:r w:rsidR="00FF1B90">
        <w:t>assuming that</w:t>
      </w:r>
      <w:proofErr w:type="gramEnd"/>
      <w:r w:rsidR="00FF1B90">
        <w:t xml:space="preserve"> paging messages are scheduled accordingly in case C</w:t>
      </w:r>
      <w:r w:rsidR="00602FA2">
        <w:t>S</w:t>
      </w:r>
      <w:r w:rsidR="00FF1B90">
        <w:t xml:space="preserve">Ss to monitor </w:t>
      </w:r>
      <w:r w:rsidR="00602FA2">
        <w:t xml:space="preserve">paging </w:t>
      </w:r>
      <w:r w:rsidR="00FF1B90">
        <w:t>for consecutive POs overlap</w:t>
      </w:r>
      <w:r w:rsidR="00D43D54" w:rsidRPr="00D43D54">
        <w:t>.</w:t>
      </w:r>
      <w:bookmarkEnd w:id="11"/>
      <w:bookmarkEnd w:id="12"/>
      <w:bookmarkEnd w:id="13"/>
      <w:bookmarkEnd w:id="14"/>
      <w:bookmarkEnd w:id="15"/>
      <w:bookmarkEnd w:id="16"/>
    </w:p>
    <w:p w14:paraId="0D89BDAA" w14:textId="064DAE2B" w:rsidR="00BE7929" w:rsidRDefault="00BE7929" w:rsidP="00D43D54">
      <w:pPr>
        <w:pStyle w:val="Proposal"/>
        <w:numPr>
          <w:ilvl w:val="0"/>
          <w:numId w:val="0"/>
        </w:numPr>
      </w:pPr>
    </w:p>
    <w:p w14:paraId="7169A7BD" w14:textId="5ED766D1" w:rsidR="00C01F33" w:rsidRPr="00CE0424" w:rsidRDefault="00BE7929" w:rsidP="00D43D54">
      <w:pPr>
        <w:pStyle w:val="Heading1"/>
        <w:jc w:val="both"/>
      </w:pPr>
      <w:r>
        <w:t>3</w:t>
      </w:r>
      <w:r w:rsidR="00F12B1D">
        <w:tab/>
      </w:r>
      <w:r w:rsidR="00C01F33" w:rsidRPr="00CE0424">
        <w:t>Conclusion</w:t>
      </w:r>
    </w:p>
    <w:p w14:paraId="6BBC6CE0" w14:textId="6C1B8327" w:rsidR="005F0E6A" w:rsidRDefault="00B24249" w:rsidP="00602FA2">
      <w:pPr>
        <w:pStyle w:val="BodyText"/>
        <w:rPr>
          <w:b/>
          <w:bCs/>
        </w:rPr>
      </w:pPr>
      <w:r>
        <w:rPr>
          <w:rFonts w:eastAsia="Calibri" w:cs="Arial"/>
          <w:szCs w:val="22"/>
          <w:lang w:eastAsia="en-US"/>
        </w:rPr>
        <w:t>In this contribution, we discuss</w:t>
      </w:r>
      <w:r w:rsidR="00984166">
        <w:rPr>
          <w:rFonts w:eastAsia="Calibri" w:cs="Arial"/>
          <w:szCs w:val="22"/>
          <w:lang w:eastAsia="en-US"/>
        </w:rPr>
        <w:t>ed</w:t>
      </w:r>
      <w:r>
        <w:rPr>
          <w:rFonts w:eastAsia="Calibri" w:cs="Arial"/>
          <w:szCs w:val="22"/>
          <w:lang w:eastAsia="en-US"/>
        </w:rPr>
        <w:t xml:space="preserve"> the options and the impacts on the UE and the network, and propose</w:t>
      </w:r>
      <w:r w:rsidR="00984166">
        <w:rPr>
          <w:rFonts w:eastAsia="Calibri" w:cs="Arial"/>
          <w:szCs w:val="22"/>
          <w:lang w:eastAsia="en-US"/>
        </w:rPr>
        <w:t>d</w:t>
      </w:r>
      <w:r>
        <w:rPr>
          <w:rFonts w:eastAsia="Calibri" w:cs="Arial"/>
          <w:szCs w:val="22"/>
          <w:lang w:eastAsia="en-US"/>
        </w:rPr>
        <w:t xml:space="preserve"> a way forward.</w:t>
      </w:r>
      <w:r w:rsidR="005F0E6A">
        <w:t xml:space="preserve"> The following observations were made</w:t>
      </w:r>
      <w:r w:rsidR="005F0E6A" w:rsidRPr="00CE0424">
        <w:t>:</w:t>
      </w:r>
      <w:r w:rsidR="005F0E6A">
        <w:rPr>
          <w:b/>
          <w:bCs/>
        </w:rPr>
        <w:t xml:space="preserve"> </w:t>
      </w:r>
    </w:p>
    <w:p w14:paraId="1BAE876C" w14:textId="25666215" w:rsidR="00B24249" w:rsidRDefault="005F0E6A" w:rsidP="00602FA2">
      <w:pPr>
        <w:pStyle w:val="TableofFigures"/>
        <w:tabs>
          <w:tab w:val="right" w:leader="dot" w:pos="9629"/>
        </w:tabs>
        <w:jc w:val="both"/>
        <w:rPr>
          <w:rFonts w:asciiTheme="minorHAnsi" w:eastAsiaTheme="minorEastAsia" w:hAnsiTheme="minorHAnsi" w:cstheme="minorBidi"/>
          <w:b w:val="0"/>
          <w:noProof/>
          <w:sz w:val="22"/>
          <w:szCs w:val="22"/>
          <w:lang w:val="en-CA" w:eastAsia="en-CA"/>
        </w:rPr>
      </w:pPr>
      <w:r>
        <w:rPr>
          <w:b w:val="0"/>
          <w:bCs/>
        </w:rPr>
        <w:lastRenderedPageBreak/>
        <w:fldChar w:fldCharType="begin"/>
      </w:r>
      <w:r>
        <w:rPr>
          <w:b w:val="0"/>
          <w:bCs/>
        </w:rPr>
        <w:instrText xml:space="preserve"> TOC \f O \n \h \z \t "Observation" \c </w:instrText>
      </w:r>
      <w:r>
        <w:rPr>
          <w:b w:val="0"/>
          <w:bCs/>
        </w:rPr>
        <w:fldChar w:fldCharType="separate"/>
      </w:r>
      <w:hyperlink w:anchor="_Toc5409974" w:history="1">
        <w:r w:rsidR="00B24249" w:rsidRPr="003C7265">
          <w:rPr>
            <w:rStyle w:val="Hyperlink"/>
            <w:noProof/>
          </w:rPr>
          <w:t>Observation 1</w:t>
        </w:r>
        <w:r w:rsidR="00B24249">
          <w:rPr>
            <w:rFonts w:asciiTheme="minorHAnsi" w:eastAsiaTheme="minorEastAsia" w:hAnsiTheme="minorHAnsi" w:cstheme="minorBidi"/>
            <w:b w:val="0"/>
            <w:noProof/>
            <w:sz w:val="22"/>
            <w:szCs w:val="22"/>
            <w:lang w:val="en-CA" w:eastAsia="en-CA"/>
          </w:rPr>
          <w:tab/>
        </w:r>
        <w:r w:rsidR="00B24249" w:rsidRPr="003C7265">
          <w:rPr>
            <w:rStyle w:val="Hyperlink"/>
            <w:noProof/>
            <w:lang w:val="fi-FI"/>
          </w:rPr>
          <w:t>UE may request a UE specific DRX cycle from the MME and MME is required to accept the value proposed by the UE.</w:t>
        </w:r>
      </w:hyperlink>
    </w:p>
    <w:p w14:paraId="118DFDD3" w14:textId="5F26DD8D" w:rsidR="00B24249" w:rsidRDefault="00A238A5" w:rsidP="00602FA2">
      <w:pPr>
        <w:pStyle w:val="TableofFigures"/>
        <w:tabs>
          <w:tab w:val="right" w:leader="dot" w:pos="9629"/>
        </w:tabs>
        <w:jc w:val="both"/>
        <w:rPr>
          <w:rFonts w:asciiTheme="minorHAnsi" w:eastAsiaTheme="minorEastAsia" w:hAnsiTheme="minorHAnsi" w:cstheme="minorBidi"/>
          <w:b w:val="0"/>
          <w:noProof/>
          <w:sz w:val="22"/>
          <w:szCs w:val="22"/>
          <w:lang w:val="en-CA" w:eastAsia="en-CA"/>
        </w:rPr>
      </w:pPr>
      <w:hyperlink w:anchor="_Toc5409975" w:history="1">
        <w:r w:rsidR="00B24249" w:rsidRPr="003C7265">
          <w:rPr>
            <w:rStyle w:val="Hyperlink"/>
            <w:noProof/>
          </w:rPr>
          <w:t>Observation 2</w:t>
        </w:r>
        <w:r w:rsidR="00B24249">
          <w:rPr>
            <w:rFonts w:asciiTheme="minorHAnsi" w:eastAsiaTheme="minorEastAsia" w:hAnsiTheme="minorHAnsi" w:cstheme="minorBidi"/>
            <w:b w:val="0"/>
            <w:noProof/>
            <w:sz w:val="22"/>
            <w:szCs w:val="22"/>
            <w:lang w:val="en-CA" w:eastAsia="en-CA"/>
          </w:rPr>
          <w:tab/>
        </w:r>
        <w:r w:rsidR="00B24249" w:rsidRPr="003C7265">
          <w:rPr>
            <w:rStyle w:val="Hyperlink"/>
            <w:noProof/>
            <w:lang w:val="fi-FI"/>
          </w:rPr>
          <w:t>The UE may request a DRX cycle value smaller than the default DRX cycle provided that nB &gt;= 1, e.g. nB = T/64, T_cell = 128, and T can be 64 or 128.</w:t>
        </w:r>
      </w:hyperlink>
    </w:p>
    <w:p w14:paraId="0F4F34FD" w14:textId="4F18E029" w:rsidR="00B24249" w:rsidRDefault="00A238A5" w:rsidP="00602FA2">
      <w:pPr>
        <w:pStyle w:val="TableofFigures"/>
        <w:tabs>
          <w:tab w:val="right" w:leader="dot" w:pos="9629"/>
        </w:tabs>
        <w:jc w:val="both"/>
        <w:rPr>
          <w:rFonts w:asciiTheme="minorHAnsi" w:eastAsiaTheme="minorEastAsia" w:hAnsiTheme="minorHAnsi" w:cstheme="minorBidi"/>
          <w:b w:val="0"/>
          <w:noProof/>
          <w:sz w:val="22"/>
          <w:szCs w:val="22"/>
          <w:lang w:val="en-CA" w:eastAsia="en-CA"/>
        </w:rPr>
      </w:pPr>
      <w:hyperlink w:anchor="_Toc5409976" w:history="1">
        <w:r w:rsidR="00B24249" w:rsidRPr="003C7265">
          <w:rPr>
            <w:rStyle w:val="Hyperlink"/>
            <w:noProof/>
          </w:rPr>
          <w:t>Observation 3</w:t>
        </w:r>
        <w:r w:rsidR="00B24249">
          <w:rPr>
            <w:rFonts w:asciiTheme="minorHAnsi" w:eastAsiaTheme="minorEastAsia" w:hAnsiTheme="minorHAnsi" w:cstheme="minorBidi"/>
            <w:b w:val="0"/>
            <w:noProof/>
            <w:sz w:val="22"/>
            <w:szCs w:val="22"/>
            <w:lang w:val="en-CA" w:eastAsia="en-CA"/>
          </w:rPr>
          <w:tab/>
        </w:r>
        <w:r w:rsidR="00B24249" w:rsidRPr="003C7265">
          <w:rPr>
            <w:rStyle w:val="Hyperlink"/>
            <w:noProof/>
            <w:lang w:val="fi-FI"/>
          </w:rPr>
          <w:t>Option 0 does not have any RAN impact;</w:t>
        </w:r>
        <w:r w:rsidR="00B24249" w:rsidRPr="003C7265">
          <w:rPr>
            <w:rStyle w:val="Hyperlink"/>
            <w:rFonts w:eastAsia="MS Mincho" w:cs="Arial"/>
            <w:noProof/>
          </w:rPr>
          <w:t xml:space="preserve"> an LS to SA2 is required to capture the behaviour in NAS layer.</w:t>
        </w:r>
      </w:hyperlink>
    </w:p>
    <w:p w14:paraId="6CB07D43" w14:textId="5AB0E3B5" w:rsidR="00B24249" w:rsidRDefault="00A238A5" w:rsidP="00602FA2">
      <w:pPr>
        <w:pStyle w:val="TableofFigures"/>
        <w:tabs>
          <w:tab w:val="right" w:leader="dot" w:pos="9629"/>
        </w:tabs>
        <w:jc w:val="both"/>
        <w:rPr>
          <w:rFonts w:asciiTheme="minorHAnsi" w:eastAsiaTheme="minorEastAsia" w:hAnsiTheme="minorHAnsi" w:cstheme="minorBidi"/>
          <w:b w:val="0"/>
          <w:noProof/>
          <w:sz w:val="22"/>
          <w:szCs w:val="22"/>
          <w:lang w:val="en-CA" w:eastAsia="en-CA"/>
        </w:rPr>
      </w:pPr>
      <w:hyperlink w:anchor="_Toc5409977" w:history="1">
        <w:r w:rsidR="00B24249" w:rsidRPr="003C7265">
          <w:rPr>
            <w:rStyle w:val="Hyperlink"/>
            <w:noProof/>
          </w:rPr>
          <w:t>Observation 4</w:t>
        </w:r>
        <w:r w:rsidR="00B24249">
          <w:rPr>
            <w:rFonts w:asciiTheme="minorHAnsi" w:eastAsiaTheme="minorEastAsia" w:hAnsiTheme="minorHAnsi" w:cstheme="minorBidi"/>
            <w:b w:val="0"/>
            <w:noProof/>
            <w:sz w:val="22"/>
            <w:szCs w:val="22"/>
            <w:lang w:val="en-CA" w:eastAsia="en-CA"/>
          </w:rPr>
          <w:tab/>
        </w:r>
        <w:r w:rsidR="00B24249" w:rsidRPr="003C7265">
          <w:rPr>
            <w:rStyle w:val="Hyperlink"/>
            <w:noProof/>
            <w:lang w:val="fi-FI"/>
          </w:rPr>
          <w:t xml:space="preserve">Option 1 has RAN (both UE and eNB) impact, e.g., formulae in [2] to determine </w:t>
        </w:r>
        <w:r w:rsidR="00B24249" w:rsidRPr="003C7265">
          <w:rPr>
            <w:rStyle w:val="Hyperlink"/>
            <w:rFonts w:eastAsia="MS Mincho" w:cs="Arial"/>
            <w:noProof/>
            <w:lang w:eastAsia="en-US"/>
          </w:rPr>
          <w:t>PF</w:t>
        </w:r>
        <w:r w:rsidR="00B24249" w:rsidRPr="003C7265">
          <w:rPr>
            <w:rStyle w:val="Hyperlink"/>
            <w:rFonts w:eastAsia="MS Mincho" w:cs="Arial"/>
            <w:noProof/>
          </w:rPr>
          <w:t>,</w:t>
        </w:r>
        <w:r w:rsidR="00B24249" w:rsidRPr="003C7265">
          <w:rPr>
            <w:rStyle w:val="Hyperlink"/>
            <w:rFonts w:eastAsia="MS Mincho" w:cs="Arial"/>
            <w:noProof/>
            <w:lang w:eastAsia="en-US"/>
          </w:rPr>
          <w:t xml:space="preserve"> PO</w:t>
        </w:r>
        <w:r w:rsidR="00B24249" w:rsidRPr="003C7265">
          <w:rPr>
            <w:rStyle w:val="Hyperlink"/>
            <w:rFonts w:eastAsia="MS Mincho" w:cs="Arial"/>
            <w:noProof/>
          </w:rPr>
          <w:t>, and PNB, capability information.</w:t>
        </w:r>
      </w:hyperlink>
    </w:p>
    <w:p w14:paraId="49C26BC0" w14:textId="158A95AE" w:rsidR="00B24249" w:rsidRDefault="00A238A5" w:rsidP="00602FA2">
      <w:pPr>
        <w:pStyle w:val="TableofFigures"/>
        <w:tabs>
          <w:tab w:val="right" w:leader="dot" w:pos="9629"/>
        </w:tabs>
        <w:jc w:val="both"/>
        <w:rPr>
          <w:rFonts w:asciiTheme="minorHAnsi" w:eastAsiaTheme="minorEastAsia" w:hAnsiTheme="minorHAnsi" w:cstheme="minorBidi"/>
          <w:b w:val="0"/>
          <w:noProof/>
          <w:sz w:val="22"/>
          <w:szCs w:val="22"/>
          <w:lang w:val="en-CA" w:eastAsia="en-CA"/>
        </w:rPr>
      </w:pPr>
      <w:hyperlink w:anchor="_Toc5409978" w:history="1">
        <w:r w:rsidR="00B24249" w:rsidRPr="003C7265">
          <w:rPr>
            <w:rStyle w:val="Hyperlink"/>
            <w:noProof/>
          </w:rPr>
          <w:t>Observation 5</w:t>
        </w:r>
        <w:r w:rsidR="00B24249">
          <w:rPr>
            <w:rFonts w:asciiTheme="minorHAnsi" w:eastAsiaTheme="minorEastAsia" w:hAnsiTheme="minorHAnsi" w:cstheme="minorBidi"/>
            <w:b w:val="0"/>
            <w:noProof/>
            <w:sz w:val="22"/>
            <w:szCs w:val="22"/>
            <w:lang w:val="en-CA" w:eastAsia="en-CA"/>
          </w:rPr>
          <w:tab/>
        </w:r>
        <w:r w:rsidR="00B24249" w:rsidRPr="003C7265">
          <w:rPr>
            <w:rStyle w:val="Hyperlink"/>
            <w:noProof/>
            <w:lang w:val="fi-FI"/>
          </w:rPr>
          <w:t>UE reachability based on the requested DRX cycle value is misleading from CN standpoint.</w:t>
        </w:r>
      </w:hyperlink>
    </w:p>
    <w:p w14:paraId="42AC7AB1" w14:textId="21063EDE" w:rsidR="00B24249" w:rsidRDefault="00A238A5" w:rsidP="00602FA2">
      <w:pPr>
        <w:pStyle w:val="TableofFigures"/>
        <w:tabs>
          <w:tab w:val="right" w:leader="dot" w:pos="9629"/>
        </w:tabs>
        <w:jc w:val="both"/>
        <w:rPr>
          <w:rFonts w:asciiTheme="minorHAnsi" w:eastAsiaTheme="minorEastAsia" w:hAnsiTheme="minorHAnsi" w:cstheme="minorBidi"/>
          <w:b w:val="0"/>
          <w:noProof/>
          <w:sz w:val="22"/>
          <w:szCs w:val="22"/>
          <w:lang w:val="en-CA" w:eastAsia="en-CA"/>
        </w:rPr>
      </w:pPr>
      <w:hyperlink w:anchor="_Toc5409979" w:history="1">
        <w:r w:rsidR="00B24249" w:rsidRPr="003C7265">
          <w:rPr>
            <w:rStyle w:val="Hyperlink"/>
            <w:noProof/>
          </w:rPr>
          <w:t>Observation 6</w:t>
        </w:r>
        <w:r w:rsidR="00B24249">
          <w:rPr>
            <w:rFonts w:asciiTheme="minorHAnsi" w:eastAsiaTheme="minorEastAsia" w:hAnsiTheme="minorHAnsi" w:cstheme="minorBidi"/>
            <w:b w:val="0"/>
            <w:noProof/>
            <w:sz w:val="22"/>
            <w:szCs w:val="22"/>
            <w:lang w:val="en-CA" w:eastAsia="en-CA"/>
          </w:rPr>
          <w:tab/>
        </w:r>
        <w:r w:rsidR="00B24249" w:rsidRPr="003C7265">
          <w:rPr>
            <w:rStyle w:val="Hyperlink"/>
            <w:noProof/>
            <w:lang w:val="fi-FI"/>
          </w:rPr>
          <w:t xml:space="preserve">Option 3 has RAN (both UE and eNB) impact, e.g., formulae in [2] to determine </w:t>
        </w:r>
        <w:r w:rsidR="00B24249" w:rsidRPr="003C7265">
          <w:rPr>
            <w:rStyle w:val="Hyperlink"/>
            <w:rFonts w:eastAsia="MS Mincho" w:cs="Arial"/>
            <w:noProof/>
            <w:lang w:eastAsia="en-US"/>
          </w:rPr>
          <w:t>PF</w:t>
        </w:r>
        <w:r w:rsidR="00B24249" w:rsidRPr="003C7265">
          <w:rPr>
            <w:rStyle w:val="Hyperlink"/>
            <w:rFonts w:eastAsia="MS Mincho" w:cs="Arial"/>
            <w:noProof/>
          </w:rPr>
          <w:t>,</w:t>
        </w:r>
        <w:r w:rsidR="00B24249" w:rsidRPr="003C7265">
          <w:rPr>
            <w:rStyle w:val="Hyperlink"/>
            <w:rFonts w:eastAsia="MS Mincho" w:cs="Arial"/>
            <w:noProof/>
            <w:lang w:eastAsia="en-US"/>
          </w:rPr>
          <w:t xml:space="preserve"> PO</w:t>
        </w:r>
        <w:r w:rsidR="00B24249" w:rsidRPr="003C7265">
          <w:rPr>
            <w:rStyle w:val="Hyperlink"/>
            <w:rFonts w:eastAsia="MS Mincho" w:cs="Arial"/>
            <w:noProof/>
          </w:rPr>
          <w:t>, and PNB, capability information.</w:t>
        </w:r>
      </w:hyperlink>
    </w:p>
    <w:p w14:paraId="6DEBBF40" w14:textId="1ADF5C2E" w:rsidR="00B24249" w:rsidRDefault="00A238A5" w:rsidP="00602FA2">
      <w:pPr>
        <w:pStyle w:val="TableofFigures"/>
        <w:tabs>
          <w:tab w:val="right" w:leader="dot" w:pos="9629"/>
        </w:tabs>
        <w:jc w:val="both"/>
        <w:rPr>
          <w:rFonts w:asciiTheme="minorHAnsi" w:eastAsiaTheme="minorEastAsia" w:hAnsiTheme="minorHAnsi" w:cstheme="minorBidi"/>
          <w:b w:val="0"/>
          <w:noProof/>
          <w:sz w:val="22"/>
          <w:szCs w:val="22"/>
          <w:lang w:val="en-CA" w:eastAsia="en-CA"/>
        </w:rPr>
      </w:pPr>
      <w:hyperlink w:anchor="_Toc5409980" w:history="1">
        <w:r w:rsidR="00B24249" w:rsidRPr="003C7265">
          <w:rPr>
            <w:rStyle w:val="Hyperlink"/>
            <w:noProof/>
          </w:rPr>
          <w:t>Observation 7</w:t>
        </w:r>
        <w:r w:rsidR="00B24249">
          <w:rPr>
            <w:rFonts w:asciiTheme="minorHAnsi" w:eastAsiaTheme="minorEastAsia" w:hAnsiTheme="minorHAnsi" w:cstheme="minorBidi"/>
            <w:b w:val="0"/>
            <w:noProof/>
            <w:sz w:val="22"/>
            <w:szCs w:val="22"/>
            <w:lang w:val="en-CA" w:eastAsia="en-CA"/>
          </w:rPr>
          <w:tab/>
        </w:r>
        <w:r w:rsidR="00B24249" w:rsidRPr="003C7265">
          <w:rPr>
            <w:rStyle w:val="Hyperlink"/>
            <w:noProof/>
            <w:lang w:val="fi-FI"/>
          </w:rPr>
          <w:t>UE reachability based on the requested DRX cycle value is misleading from CN standpoint, however it is much worse compared to Option 1.</w:t>
        </w:r>
      </w:hyperlink>
    </w:p>
    <w:p w14:paraId="5097D468" w14:textId="39BCD119" w:rsidR="005F0E6A" w:rsidRDefault="005F0E6A" w:rsidP="00602FA2">
      <w:pPr>
        <w:pStyle w:val="BodyText"/>
      </w:pPr>
      <w:r>
        <w:rPr>
          <w:b/>
          <w:bCs/>
        </w:rPr>
        <w:fldChar w:fldCharType="end"/>
      </w:r>
    </w:p>
    <w:p w14:paraId="3E151015" w14:textId="6DB4EA92" w:rsidR="006E1C82" w:rsidRDefault="008E065E" w:rsidP="00602FA2">
      <w:pPr>
        <w:pStyle w:val="BodyText"/>
      </w:pPr>
      <w:r w:rsidRPr="00CE0424">
        <w:t xml:space="preserve">Based on the discussion in </w:t>
      </w:r>
      <w:r w:rsidR="007729A2">
        <w:t xml:space="preserve">the </w:t>
      </w:r>
      <w:r w:rsidRPr="00CE0424">
        <w:t>section</w:t>
      </w:r>
      <w:r w:rsidR="00861AE6">
        <w:t xml:space="preserve"> above, </w:t>
      </w:r>
      <w:r w:rsidRPr="00CE0424">
        <w:t>we propose the following:</w:t>
      </w:r>
    </w:p>
    <w:p w14:paraId="1942A07B" w14:textId="79B8923F" w:rsidR="00602FA2" w:rsidRDefault="006E1C82" w:rsidP="00602FA2">
      <w:pPr>
        <w:pStyle w:val="TableofFigures"/>
        <w:tabs>
          <w:tab w:val="right" w:leader="dot" w:pos="9629"/>
        </w:tabs>
        <w:jc w:val="both"/>
        <w:rPr>
          <w:rFonts w:asciiTheme="minorHAnsi" w:eastAsiaTheme="minorEastAsia" w:hAnsiTheme="minorHAnsi" w:cstheme="minorBidi"/>
          <w:b w:val="0"/>
          <w:noProof/>
          <w:sz w:val="22"/>
          <w:szCs w:val="22"/>
          <w:lang w:val="en-CA" w:eastAsia="en-CA"/>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411339" w:history="1">
        <w:r w:rsidR="00602FA2" w:rsidRPr="006938F3">
          <w:rPr>
            <w:rStyle w:val="Hyperlink"/>
            <w:noProof/>
          </w:rPr>
          <w:t>Proposal 1</w:t>
        </w:r>
        <w:r w:rsidR="00602FA2">
          <w:rPr>
            <w:rFonts w:asciiTheme="minorHAnsi" w:eastAsiaTheme="minorEastAsia" w:hAnsiTheme="minorHAnsi" w:cstheme="minorBidi"/>
            <w:b w:val="0"/>
            <w:noProof/>
            <w:sz w:val="22"/>
            <w:szCs w:val="22"/>
            <w:lang w:val="en-CA" w:eastAsia="en-CA"/>
          </w:rPr>
          <w:tab/>
        </w:r>
        <w:r w:rsidR="00602FA2" w:rsidRPr="006938F3">
          <w:rPr>
            <w:rStyle w:val="Hyperlink"/>
            <w:noProof/>
          </w:rPr>
          <w:t>It is up to the network to configure the paging parameters so that it is possible for a UE to request a DRX cycle value that would lead to nB &lt; 1 assuming that paging messages are scheduled accordingly in case CSSs to monitor paging for consecutive POs overlap.</w:t>
        </w:r>
      </w:hyperlink>
    </w:p>
    <w:p w14:paraId="0A8F66DD" w14:textId="4FDE2BC9" w:rsidR="006E1C82" w:rsidRPr="00CE0424" w:rsidRDefault="006E1C82" w:rsidP="00602FA2">
      <w:pPr>
        <w:pStyle w:val="BodyText"/>
        <w:rPr>
          <w:b/>
          <w:bCs/>
        </w:rPr>
      </w:pPr>
      <w:r>
        <w:rPr>
          <w:b/>
          <w:bCs/>
          <w:lang w:val="en-US"/>
        </w:rPr>
        <w:fldChar w:fldCharType="end"/>
      </w:r>
      <w:r w:rsidRPr="00CE0424">
        <w:rPr>
          <w:b/>
          <w:bCs/>
        </w:rPr>
        <w:t xml:space="preserve"> </w:t>
      </w:r>
    </w:p>
    <w:p w14:paraId="3A69F1AB" w14:textId="77777777" w:rsidR="008E065E" w:rsidRPr="00CE0424" w:rsidRDefault="008E065E" w:rsidP="00602FA2">
      <w:pPr>
        <w:jc w:val="both"/>
        <w:rPr>
          <w:b/>
          <w:bCs/>
        </w:rPr>
      </w:pPr>
    </w:p>
    <w:p w14:paraId="62B5C72B" w14:textId="2321220E" w:rsidR="00F507D1" w:rsidRPr="00CE0424" w:rsidRDefault="00BE7929" w:rsidP="00CE0424">
      <w:pPr>
        <w:pStyle w:val="Heading1"/>
      </w:pPr>
      <w:bookmarkStart w:id="17" w:name="_In-sequence_SDU_delivery"/>
      <w:bookmarkEnd w:id="17"/>
      <w:r>
        <w:t>4</w:t>
      </w:r>
      <w:r w:rsidR="00F12B1D">
        <w:tab/>
      </w:r>
      <w:r w:rsidR="00F507D1" w:rsidRPr="00CE0424">
        <w:t>References</w:t>
      </w:r>
    </w:p>
    <w:bookmarkStart w:id="18" w:name="_Ref174151459"/>
    <w:bookmarkStart w:id="19" w:name="_Ref189809556"/>
    <w:p w14:paraId="7F566657" w14:textId="43CD22BE" w:rsidR="001439ED" w:rsidRDefault="001439ED" w:rsidP="00311702">
      <w:pPr>
        <w:pStyle w:val="Reference"/>
      </w:pPr>
      <w:r w:rsidRPr="00D2264F">
        <w:rPr>
          <w:rFonts w:eastAsia="Calibri" w:cs="Arial"/>
          <w:lang w:val="fi-FI" w:eastAsia="en-CA"/>
        </w:rPr>
        <w:fldChar w:fldCharType="begin"/>
      </w:r>
      <w:r w:rsidRPr="00D2264F">
        <w:rPr>
          <w:rFonts w:eastAsia="Calibri" w:cs="Arial"/>
          <w:lang w:val="fi-FI" w:eastAsia="en-CA"/>
        </w:rPr>
        <w:instrText xml:space="preserve"> HYPERLINK "http://ftp.3gpp.org/tsg_ran/WG2_RL2/TSGR2_103bis/Docs/R2-1815084.zip" </w:instrText>
      </w:r>
      <w:r w:rsidRPr="00D2264F">
        <w:rPr>
          <w:rFonts w:eastAsia="Calibri" w:cs="Arial"/>
          <w:lang w:val="fi-FI" w:eastAsia="en-CA"/>
        </w:rPr>
        <w:fldChar w:fldCharType="separate"/>
      </w:r>
      <w:r w:rsidRPr="00D2264F">
        <w:rPr>
          <w:rFonts w:eastAsia="Calibri" w:cs="Arial"/>
          <w:color w:val="0000FF"/>
          <w:u w:val="single"/>
          <w:lang w:eastAsia="en-CA"/>
        </w:rPr>
        <w:t>R2-1815084</w:t>
      </w:r>
      <w:r w:rsidRPr="00D2264F">
        <w:rPr>
          <w:rFonts w:eastAsia="Calibri" w:cs="Arial"/>
          <w:lang w:val="fi-FI" w:eastAsia="en-CA"/>
        </w:rPr>
        <w:fldChar w:fldCharType="end"/>
      </w:r>
      <w:r w:rsidRPr="00D2264F">
        <w:rPr>
          <w:rFonts w:eastAsia="Calibri" w:cs="Arial"/>
          <w:lang w:eastAsia="en-CA"/>
        </w:rPr>
        <w:t xml:space="preserve">    Paging with fractional </w:t>
      </w:r>
      <w:proofErr w:type="spellStart"/>
      <w:r w:rsidRPr="00D2264F">
        <w:rPr>
          <w:rFonts w:eastAsia="Calibri" w:cs="Arial"/>
          <w:lang w:eastAsia="en-CA"/>
        </w:rPr>
        <w:t>nB</w:t>
      </w:r>
      <w:proofErr w:type="spellEnd"/>
      <w:r w:rsidRPr="00D2264F">
        <w:rPr>
          <w:rFonts w:eastAsia="Calibri" w:cs="Arial"/>
          <w:lang w:eastAsia="en-CA"/>
        </w:rPr>
        <w:t xml:space="preserve"> value      Sequans Com</w:t>
      </w:r>
      <w:r>
        <w:rPr>
          <w:rFonts w:eastAsia="Calibri" w:cs="Arial"/>
          <w:lang w:eastAsia="en-CA"/>
        </w:rPr>
        <w:t xml:space="preserve">munications         RAN2#103bis </w:t>
      </w:r>
      <w:r w:rsidR="00A45FAA">
        <w:rPr>
          <w:rFonts w:eastAsia="Calibri" w:cs="Arial"/>
          <w:lang w:eastAsia="en-CA"/>
        </w:rPr>
        <w:t>8-12 October 2018, Chengdu, China</w:t>
      </w:r>
    </w:p>
    <w:p w14:paraId="6A06F2F9" w14:textId="7166D580" w:rsidR="00BF3C4B" w:rsidRDefault="00BF3C4B" w:rsidP="00BF3C4B">
      <w:pPr>
        <w:pStyle w:val="Reference"/>
      </w:pPr>
      <w:r>
        <w:t>TS 36.304, “</w:t>
      </w:r>
      <w:r w:rsidRPr="00BF3C4B">
        <w:t>Evolved Universal Terrestrial Radio Access (E-UTRA); User Equipment (UE) procedures in idle mode</w:t>
      </w:r>
      <w:r>
        <w:t>”, 15.1.0, Sep 2018.</w:t>
      </w:r>
    </w:p>
    <w:p w14:paraId="11197388" w14:textId="69249B3B" w:rsidR="00D43D54" w:rsidRDefault="00D43D54" w:rsidP="00D43D54">
      <w:pPr>
        <w:pStyle w:val="Reference"/>
      </w:pPr>
      <w:r>
        <w:t>TS 23.401, “</w:t>
      </w:r>
      <w:r w:rsidRPr="00D43D54">
        <w:t>General Packet Radio Service (GPRS) enhancements for Evolved Universal Terrestrial Radio Access Network (E-UTRAN) access</w:t>
      </w:r>
      <w:r w:rsidR="00861AE6">
        <w:t>”, 16.0.0, Sep 2018.</w:t>
      </w:r>
    </w:p>
    <w:p w14:paraId="3C641D45" w14:textId="34B0F113" w:rsidR="00364DEE" w:rsidRDefault="00A238A5" w:rsidP="00D43D54">
      <w:pPr>
        <w:pStyle w:val="Reference"/>
      </w:pPr>
      <w:hyperlink r:id="rId14" w:history="1">
        <w:r w:rsidR="00364DEE" w:rsidRPr="00D744C8">
          <w:rPr>
            <w:rFonts w:eastAsia="MS Mincho"/>
            <w:color w:val="0000FF"/>
            <w:szCs w:val="24"/>
            <w:u w:val="single"/>
            <w:lang w:eastAsia="en-GB"/>
          </w:rPr>
          <w:t>R2-1902686</w:t>
        </w:r>
      </w:hyperlink>
      <w:r w:rsidR="00364DEE">
        <w:rPr>
          <w:rFonts w:eastAsia="MS Mincho"/>
          <w:noProof/>
          <w:szCs w:val="24"/>
          <w:lang w:eastAsia="en-GB"/>
        </w:rPr>
        <w:tab/>
      </w:r>
      <w:r w:rsidR="00364DEE" w:rsidRPr="00D744C8">
        <w:rPr>
          <w:rFonts w:eastAsia="MS Mincho"/>
          <w:noProof/>
          <w:szCs w:val="24"/>
          <w:lang w:eastAsia="en-GB"/>
        </w:rPr>
        <w:t>Solutions for Paging configurations and fractional nB value Sequans Communications</w:t>
      </w:r>
      <w:r w:rsidR="00364DEE">
        <w:rPr>
          <w:rFonts w:eastAsia="MS Mincho"/>
          <w:noProof/>
          <w:szCs w:val="24"/>
          <w:lang w:eastAsia="en-GB"/>
        </w:rPr>
        <w:t xml:space="preserve"> RAN2#105 25 Feb – 1 Mar Athens, Greece.</w:t>
      </w:r>
    </w:p>
    <w:bookmarkEnd w:id="18"/>
    <w:bookmarkEnd w:id="19"/>
    <w:p w14:paraId="25F28FD2" w14:textId="77777777" w:rsidR="003A7EF3" w:rsidRPr="00CE0424" w:rsidRDefault="003A7EF3" w:rsidP="00CE0424">
      <w:pPr>
        <w:pStyle w:val="BodyText"/>
      </w:pPr>
    </w:p>
    <w:sectPr w:rsidR="003A7EF3"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979B7B" w14:textId="77777777" w:rsidR="00A238A5" w:rsidRDefault="00A238A5">
      <w:r>
        <w:separator/>
      </w:r>
    </w:p>
  </w:endnote>
  <w:endnote w:type="continuationSeparator" w:id="0">
    <w:p w14:paraId="1F63FB59" w14:textId="77777777" w:rsidR="00A238A5" w:rsidRDefault="00A23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FA9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A09DF9" w14:textId="77777777" w:rsidR="00A238A5" w:rsidRDefault="00A238A5">
      <w:r>
        <w:separator/>
      </w:r>
    </w:p>
  </w:footnote>
  <w:footnote w:type="continuationSeparator" w:id="0">
    <w:p w14:paraId="762F7E25" w14:textId="77777777" w:rsidR="00A238A5" w:rsidRDefault="00A23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2C4EE"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CC85747"/>
    <w:multiLevelType w:val="hybridMultilevel"/>
    <w:tmpl w:val="72D83BF2"/>
    <w:lvl w:ilvl="0" w:tplc="EDB2495A">
      <w:start w:val="1"/>
      <w:numFmt w:val="bullet"/>
      <w:lvlText w:val="-"/>
      <w:lvlJc w:val="left"/>
      <w:pPr>
        <w:ind w:left="1620" w:hanging="360"/>
      </w:pPr>
      <w:rPr>
        <w:rFonts w:ascii="Arial" w:eastAsia="MS Mincho" w:hAnsi="Arial" w:cs="Arial" w:hint="default"/>
      </w:rPr>
    </w:lvl>
    <w:lvl w:ilvl="1" w:tplc="10090003" w:tentative="1">
      <w:start w:val="1"/>
      <w:numFmt w:val="bullet"/>
      <w:lvlText w:val="o"/>
      <w:lvlJc w:val="left"/>
      <w:pPr>
        <w:ind w:left="2340" w:hanging="360"/>
      </w:pPr>
      <w:rPr>
        <w:rFonts w:ascii="Courier New" w:hAnsi="Courier New" w:cs="Courier New" w:hint="default"/>
      </w:rPr>
    </w:lvl>
    <w:lvl w:ilvl="2" w:tplc="10090005" w:tentative="1">
      <w:start w:val="1"/>
      <w:numFmt w:val="bullet"/>
      <w:lvlText w:val=""/>
      <w:lvlJc w:val="left"/>
      <w:pPr>
        <w:ind w:left="3060" w:hanging="360"/>
      </w:pPr>
      <w:rPr>
        <w:rFonts w:ascii="Wingdings" w:hAnsi="Wingdings" w:hint="default"/>
      </w:rPr>
    </w:lvl>
    <w:lvl w:ilvl="3" w:tplc="10090001" w:tentative="1">
      <w:start w:val="1"/>
      <w:numFmt w:val="bullet"/>
      <w:lvlText w:val=""/>
      <w:lvlJc w:val="left"/>
      <w:pPr>
        <w:ind w:left="3780" w:hanging="360"/>
      </w:pPr>
      <w:rPr>
        <w:rFonts w:ascii="Symbol" w:hAnsi="Symbol" w:hint="default"/>
      </w:rPr>
    </w:lvl>
    <w:lvl w:ilvl="4" w:tplc="10090003" w:tentative="1">
      <w:start w:val="1"/>
      <w:numFmt w:val="bullet"/>
      <w:lvlText w:val="o"/>
      <w:lvlJc w:val="left"/>
      <w:pPr>
        <w:ind w:left="4500" w:hanging="360"/>
      </w:pPr>
      <w:rPr>
        <w:rFonts w:ascii="Courier New" w:hAnsi="Courier New" w:cs="Courier New" w:hint="default"/>
      </w:rPr>
    </w:lvl>
    <w:lvl w:ilvl="5" w:tplc="10090005" w:tentative="1">
      <w:start w:val="1"/>
      <w:numFmt w:val="bullet"/>
      <w:lvlText w:val=""/>
      <w:lvlJc w:val="left"/>
      <w:pPr>
        <w:ind w:left="5220" w:hanging="360"/>
      </w:pPr>
      <w:rPr>
        <w:rFonts w:ascii="Wingdings" w:hAnsi="Wingdings" w:hint="default"/>
      </w:rPr>
    </w:lvl>
    <w:lvl w:ilvl="6" w:tplc="10090001" w:tentative="1">
      <w:start w:val="1"/>
      <w:numFmt w:val="bullet"/>
      <w:lvlText w:val=""/>
      <w:lvlJc w:val="left"/>
      <w:pPr>
        <w:ind w:left="5940" w:hanging="360"/>
      </w:pPr>
      <w:rPr>
        <w:rFonts w:ascii="Symbol" w:hAnsi="Symbol" w:hint="default"/>
      </w:rPr>
    </w:lvl>
    <w:lvl w:ilvl="7" w:tplc="10090003" w:tentative="1">
      <w:start w:val="1"/>
      <w:numFmt w:val="bullet"/>
      <w:lvlText w:val="o"/>
      <w:lvlJc w:val="left"/>
      <w:pPr>
        <w:ind w:left="6660" w:hanging="360"/>
      </w:pPr>
      <w:rPr>
        <w:rFonts w:ascii="Courier New" w:hAnsi="Courier New" w:cs="Courier New" w:hint="default"/>
      </w:rPr>
    </w:lvl>
    <w:lvl w:ilvl="8" w:tplc="10090005" w:tentative="1">
      <w:start w:val="1"/>
      <w:numFmt w:val="bullet"/>
      <w:lvlText w:val=""/>
      <w:lvlJc w:val="left"/>
      <w:pPr>
        <w:ind w:left="73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D943199"/>
    <w:multiLevelType w:val="hybridMultilevel"/>
    <w:tmpl w:val="2078120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A850BE"/>
    <w:multiLevelType w:val="hybridMultilevel"/>
    <w:tmpl w:val="3DF8D4F6"/>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2FC794F"/>
    <w:multiLevelType w:val="hybridMultilevel"/>
    <w:tmpl w:val="5BD0A492"/>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7A53D6"/>
    <w:multiLevelType w:val="hybridMultilevel"/>
    <w:tmpl w:val="34D07FD6"/>
    <w:lvl w:ilvl="0" w:tplc="D35AB068">
      <w:numFmt w:val="bullet"/>
      <w:lvlText w:val="-"/>
      <w:lvlJc w:val="left"/>
      <w:pPr>
        <w:ind w:left="720" w:hanging="360"/>
      </w:pPr>
      <w:rPr>
        <w:rFonts w:ascii="Calibri" w:eastAsia="Calibri"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3"/>
  </w:num>
  <w:num w:numId="4">
    <w:abstractNumId w:val="15"/>
  </w:num>
  <w:num w:numId="5">
    <w:abstractNumId w:val="10"/>
  </w:num>
  <w:num w:numId="6">
    <w:abstractNumId w:val="18"/>
  </w:num>
  <w:num w:numId="7">
    <w:abstractNumId w:val="22"/>
  </w:num>
  <w:num w:numId="8">
    <w:abstractNumId w:val="11"/>
  </w:num>
  <w:num w:numId="9">
    <w:abstractNumId w:val="8"/>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4"/>
  </w:num>
  <w:num w:numId="17">
    <w:abstractNumId w:val="6"/>
  </w:num>
  <w:num w:numId="18">
    <w:abstractNumId w:val="7"/>
  </w:num>
  <w:num w:numId="19">
    <w:abstractNumId w:val="4"/>
  </w:num>
  <w:num w:numId="20">
    <w:abstractNumId w:val="28"/>
  </w:num>
  <w:num w:numId="21">
    <w:abstractNumId w:val="12"/>
  </w:num>
  <w:num w:numId="22">
    <w:abstractNumId w:val="26"/>
  </w:num>
  <w:num w:numId="23">
    <w:abstractNumId w:val="14"/>
  </w:num>
  <w:num w:numId="24">
    <w:abstractNumId w:val="17"/>
  </w:num>
  <w:num w:numId="25">
    <w:abstractNumId w:val="23"/>
  </w:num>
  <w:num w:numId="26">
    <w:abstractNumId w:val="25"/>
  </w:num>
  <w:num w:numId="27">
    <w:abstractNumId w:val="5"/>
  </w:num>
  <w:num w:numId="28">
    <w:abstractNumId w:val="27"/>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9BA"/>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370F"/>
    <w:rsid w:val="00077E5F"/>
    <w:rsid w:val="0008036A"/>
    <w:rsid w:val="00081AE6"/>
    <w:rsid w:val="000855EB"/>
    <w:rsid w:val="00085B52"/>
    <w:rsid w:val="000866F2"/>
    <w:rsid w:val="0009009F"/>
    <w:rsid w:val="00091557"/>
    <w:rsid w:val="000924C1"/>
    <w:rsid w:val="000924F0"/>
    <w:rsid w:val="00093474"/>
    <w:rsid w:val="0009510F"/>
    <w:rsid w:val="000A1B7B"/>
    <w:rsid w:val="000A2ADA"/>
    <w:rsid w:val="000A56F2"/>
    <w:rsid w:val="000B1313"/>
    <w:rsid w:val="000B2719"/>
    <w:rsid w:val="000B35F0"/>
    <w:rsid w:val="000B3A8F"/>
    <w:rsid w:val="000B4AB9"/>
    <w:rsid w:val="000B58C3"/>
    <w:rsid w:val="000B61E9"/>
    <w:rsid w:val="000C165A"/>
    <w:rsid w:val="000C2E19"/>
    <w:rsid w:val="000D0D07"/>
    <w:rsid w:val="000D4797"/>
    <w:rsid w:val="000E0527"/>
    <w:rsid w:val="000E1E92"/>
    <w:rsid w:val="000F06D6"/>
    <w:rsid w:val="000F0EB1"/>
    <w:rsid w:val="000F1106"/>
    <w:rsid w:val="000F26CA"/>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2FDF"/>
    <w:rsid w:val="001344C0"/>
    <w:rsid w:val="001346FA"/>
    <w:rsid w:val="00135252"/>
    <w:rsid w:val="00137AB5"/>
    <w:rsid w:val="00137F0B"/>
    <w:rsid w:val="001439ED"/>
    <w:rsid w:val="001456FF"/>
    <w:rsid w:val="00145DE9"/>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05AC"/>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4889"/>
    <w:rsid w:val="002B24D6"/>
    <w:rsid w:val="002C41E6"/>
    <w:rsid w:val="002D071A"/>
    <w:rsid w:val="002D34B2"/>
    <w:rsid w:val="002D48B0"/>
    <w:rsid w:val="002D5B37"/>
    <w:rsid w:val="002D6B78"/>
    <w:rsid w:val="002D7637"/>
    <w:rsid w:val="002E17F2"/>
    <w:rsid w:val="002E7CAE"/>
    <w:rsid w:val="002F121C"/>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57F67"/>
    <w:rsid w:val="003602D9"/>
    <w:rsid w:val="003604CE"/>
    <w:rsid w:val="00364DE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10"/>
    <w:rsid w:val="003B7FE5"/>
    <w:rsid w:val="003C11C8"/>
    <w:rsid w:val="003C2702"/>
    <w:rsid w:val="003C71C7"/>
    <w:rsid w:val="003C7806"/>
    <w:rsid w:val="003D109F"/>
    <w:rsid w:val="003D10EB"/>
    <w:rsid w:val="003D2478"/>
    <w:rsid w:val="003D3C45"/>
    <w:rsid w:val="003D5B1F"/>
    <w:rsid w:val="003E15FA"/>
    <w:rsid w:val="003E55E4"/>
    <w:rsid w:val="003E74E3"/>
    <w:rsid w:val="003F05C7"/>
    <w:rsid w:val="003F10B9"/>
    <w:rsid w:val="003F2CD4"/>
    <w:rsid w:val="003F6BBE"/>
    <w:rsid w:val="004000E8"/>
    <w:rsid w:val="00402E2B"/>
    <w:rsid w:val="0040512B"/>
    <w:rsid w:val="00405CA5"/>
    <w:rsid w:val="00407CD3"/>
    <w:rsid w:val="00410134"/>
    <w:rsid w:val="00410B72"/>
    <w:rsid w:val="00410F18"/>
    <w:rsid w:val="00411E8C"/>
    <w:rsid w:val="0041263E"/>
    <w:rsid w:val="00413AAC"/>
    <w:rsid w:val="00413E92"/>
    <w:rsid w:val="00416A95"/>
    <w:rsid w:val="00421105"/>
    <w:rsid w:val="00422AA4"/>
    <w:rsid w:val="004242F4"/>
    <w:rsid w:val="00427248"/>
    <w:rsid w:val="00437447"/>
    <w:rsid w:val="00441A92"/>
    <w:rsid w:val="004431DC"/>
    <w:rsid w:val="00444F56"/>
    <w:rsid w:val="00446488"/>
    <w:rsid w:val="004515FA"/>
    <w:rsid w:val="004517AA"/>
    <w:rsid w:val="00452CAC"/>
    <w:rsid w:val="00457565"/>
    <w:rsid w:val="00457B71"/>
    <w:rsid w:val="0046245E"/>
    <w:rsid w:val="004669E2"/>
    <w:rsid w:val="00470C31"/>
    <w:rsid w:val="00471DE0"/>
    <w:rsid w:val="004734D0"/>
    <w:rsid w:val="0047556B"/>
    <w:rsid w:val="00477768"/>
    <w:rsid w:val="004912BF"/>
    <w:rsid w:val="00492BC5"/>
    <w:rsid w:val="004964F1"/>
    <w:rsid w:val="004A16BC"/>
    <w:rsid w:val="004A2B94"/>
    <w:rsid w:val="004A6FAE"/>
    <w:rsid w:val="004B585C"/>
    <w:rsid w:val="004B6666"/>
    <w:rsid w:val="004B6F6A"/>
    <w:rsid w:val="004B7C0C"/>
    <w:rsid w:val="004C36D6"/>
    <w:rsid w:val="004C3898"/>
    <w:rsid w:val="004D0E0C"/>
    <w:rsid w:val="004D36B1"/>
    <w:rsid w:val="004D7EBD"/>
    <w:rsid w:val="004E2680"/>
    <w:rsid w:val="004E28F9"/>
    <w:rsid w:val="004E462E"/>
    <w:rsid w:val="004E56DC"/>
    <w:rsid w:val="004E76F4"/>
    <w:rsid w:val="004F0B4E"/>
    <w:rsid w:val="004F0B6C"/>
    <w:rsid w:val="004F2078"/>
    <w:rsid w:val="004F4DA3"/>
    <w:rsid w:val="0050410A"/>
    <w:rsid w:val="00506557"/>
    <w:rsid w:val="0050677A"/>
    <w:rsid w:val="005108D8"/>
    <w:rsid w:val="005116F9"/>
    <w:rsid w:val="005153A7"/>
    <w:rsid w:val="005154A9"/>
    <w:rsid w:val="005219CF"/>
    <w:rsid w:val="00534B59"/>
    <w:rsid w:val="00536759"/>
    <w:rsid w:val="00537C62"/>
    <w:rsid w:val="00546970"/>
    <w:rsid w:val="00554E19"/>
    <w:rsid w:val="0056121F"/>
    <w:rsid w:val="00572505"/>
    <w:rsid w:val="00582809"/>
    <w:rsid w:val="0058798C"/>
    <w:rsid w:val="005900FA"/>
    <w:rsid w:val="005935A4"/>
    <w:rsid w:val="00593E4C"/>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0E6A"/>
    <w:rsid w:val="005F2CB1"/>
    <w:rsid w:val="005F3025"/>
    <w:rsid w:val="005F618C"/>
    <w:rsid w:val="005F70BD"/>
    <w:rsid w:val="005F78EE"/>
    <w:rsid w:val="0060283C"/>
    <w:rsid w:val="00602FA2"/>
    <w:rsid w:val="00604F14"/>
    <w:rsid w:val="00611B83"/>
    <w:rsid w:val="00613257"/>
    <w:rsid w:val="006201B6"/>
    <w:rsid w:val="00620A71"/>
    <w:rsid w:val="00620D80"/>
    <w:rsid w:val="006234A6"/>
    <w:rsid w:val="006255E7"/>
    <w:rsid w:val="00627D34"/>
    <w:rsid w:val="00630001"/>
    <w:rsid w:val="006303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37F"/>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371F"/>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3782"/>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877BC"/>
    <w:rsid w:val="007878D2"/>
    <w:rsid w:val="007925EA"/>
    <w:rsid w:val="00793CD8"/>
    <w:rsid w:val="00795C92"/>
    <w:rsid w:val="00796231"/>
    <w:rsid w:val="007A1CB3"/>
    <w:rsid w:val="007A306F"/>
    <w:rsid w:val="007A39BA"/>
    <w:rsid w:val="007A43A6"/>
    <w:rsid w:val="007A58A6"/>
    <w:rsid w:val="007A7FB4"/>
    <w:rsid w:val="007B3D2D"/>
    <w:rsid w:val="007B50AE"/>
    <w:rsid w:val="007B51DF"/>
    <w:rsid w:val="007C05DD"/>
    <w:rsid w:val="007C3D18"/>
    <w:rsid w:val="007C60BF"/>
    <w:rsid w:val="007C6A07"/>
    <w:rsid w:val="007C75A1"/>
    <w:rsid w:val="007C77A5"/>
    <w:rsid w:val="007D04BE"/>
    <w:rsid w:val="007D04E5"/>
    <w:rsid w:val="007D5901"/>
    <w:rsid w:val="007D7526"/>
    <w:rsid w:val="007E0D15"/>
    <w:rsid w:val="007E432B"/>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3873"/>
    <w:rsid w:val="008444E8"/>
    <w:rsid w:val="00844E80"/>
    <w:rsid w:val="00846FE7"/>
    <w:rsid w:val="00855DF7"/>
    <w:rsid w:val="00856911"/>
    <w:rsid w:val="00861AE6"/>
    <w:rsid w:val="008677FD"/>
    <w:rsid w:val="008706D4"/>
    <w:rsid w:val="00870F8A"/>
    <w:rsid w:val="008719A4"/>
    <w:rsid w:val="00871D23"/>
    <w:rsid w:val="00874312"/>
    <w:rsid w:val="0087437C"/>
    <w:rsid w:val="00875CD7"/>
    <w:rsid w:val="00876B4D"/>
    <w:rsid w:val="00877F18"/>
    <w:rsid w:val="008941E3"/>
    <w:rsid w:val="00894A88"/>
    <w:rsid w:val="00895386"/>
    <w:rsid w:val="00896789"/>
    <w:rsid w:val="008A21FF"/>
    <w:rsid w:val="008A2CE2"/>
    <w:rsid w:val="008A30AC"/>
    <w:rsid w:val="008A44B8"/>
    <w:rsid w:val="008A51A8"/>
    <w:rsid w:val="008A54C7"/>
    <w:rsid w:val="008A77D8"/>
    <w:rsid w:val="008B0483"/>
    <w:rsid w:val="008B120C"/>
    <w:rsid w:val="008B2135"/>
    <w:rsid w:val="008B51A0"/>
    <w:rsid w:val="008B592A"/>
    <w:rsid w:val="008B7B5C"/>
    <w:rsid w:val="008C0C99"/>
    <w:rsid w:val="008C2017"/>
    <w:rsid w:val="008C4958"/>
    <w:rsid w:val="008C4BAA"/>
    <w:rsid w:val="008C6AE8"/>
    <w:rsid w:val="008C7573"/>
    <w:rsid w:val="008D00A5"/>
    <w:rsid w:val="008D34F1"/>
    <w:rsid w:val="008D39D8"/>
    <w:rsid w:val="008D62C4"/>
    <w:rsid w:val="008D6D1A"/>
    <w:rsid w:val="008E065E"/>
    <w:rsid w:val="008E0927"/>
    <w:rsid w:val="008E0F1E"/>
    <w:rsid w:val="008E1909"/>
    <w:rsid w:val="008E7786"/>
    <w:rsid w:val="008F1EAB"/>
    <w:rsid w:val="008F33DC"/>
    <w:rsid w:val="008F477F"/>
    <w:rsid w:val="008F5293"/>
    <w:rsid w:val="00902350"/>
    <w:rsid w:val="0090336B"/>
    <w:rsid w:val="009053AA"/>
    <w:rsid w:val="009054AB"/>
    <w:rsid w:val="00906939"/>
    <w:rsid w:val="00910B7D"/>
    <w:rsid w:val="00911691"/>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4166"/>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6806"/>
    <w:rsid w:val="00A17F63"/>
    <w:rsid w:val="00A2193B"/>
    <w:rsid w:val="00A2351A"/>
    <w:rsid w:val="00A238A5"/>
    <w:rsid w:val="00A264A9"/>
    <w:rsid w:val="00A26DCF"/>
    <w:rsid w:val="00A27785"/>
    <w:rsid w:val="00A30187"/>
    <w:rsid w:val="00A3448A"/>
    <w:rsid w:val="00A36297"/>
    <w:rsid w:val="00A379DF"/>
    <w:rsid w:val="00A41E2B"/>
    <w:rsid w:val="00A45B74"/>
    <w:rsid w:val="00A45FAA"/>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4249"/>
    <w:rsid w:val="00B2763F"/>
    <w:rsid w:val="00B27AAC"/>
    <w:rsid w:val="00B30929"/>
    <w:rsid w:val="00B372AA"/>
    <w:rsid w:val="00B40445"/>
    <w:rsid w:val="00B409E0"/>
    <w:rsid w:val="00B41888"/>
    <w:rsid w:val="00B43EA2"/>
    <w:rsid w:val="00B45A52"/>
    <w:rsid w:val="00B46175"/>
    <w:rsid w:val="00B548B7"/>
    <w:rsid w:val="00B62AA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6794"/>
    <w:rsid w:val="00BE7406"/>
    <w:rsid w:val="00BE7603"/>
    <w:rsid w:val="00BE7929"/>
    <w:rsid w:val="00BF3279"/>
    <w:rsid w:val="00BF3C4B"/>
    <w:rsid w:val="00BF74C7"/>
    <w:rsid w:val="00C015F1"/>
    <w:rsid w:val="00C01F33"/>
    <w:rsid w:val="00C02CC6"/>
    <w:rsid w:val="00C040F7"/>
    <w:rsid w:val="00C044AB"/>
    <w:rsid w:val="00C05706"/>
    <w:rsid w:val="00C07377"/>
    <w:rsid w:val="00C10478"/>
    <w:rsid w:val="00C115BA"/>
    <w:rsid w:val="00C12107"/>
    <w:rsid w:val="00C14D4B"/>
    <w:rsid w:val="00C154BB"/>
    <w:rsid w:val="00C279B5"/>
    <w:rsid w:val="00C27C45"/>
    <w:rsid w:val="00C3719D"/>
    <w:rsid w:val="00C37CB2"/>
    <w:rsid w:val="00C473A5"/>
    <w:rsid w:val="00C47DB7"/>
    <w:rsid w:val="00C54995"/>
    <w:rsid w:val="00C54D41"/>
    <w:rsid w:val="00C60783"/>
    <w:rsid w:val="00C64672"/>
    <w:rsid w:val="00C70697"/>
    <w:rsid w:val="00C72093"/>
    <w:rsid w:val="00C72EF4"/>
    <w:rsid w:val="00C744FE"/>
    <w:rsid w:val="00C75D2F"/>
    <w:rsid w:val="00C767BE"/>
    <w:rsid w:val="00C76E3C"/>
    <w:rsid w:val="00C81568"/>
    <w:rsid w:val="00C84341"/>
    <w:rsid w:val="00C875F9"/>
    <w:rsid w:val="00C9027A"/>
    <w:rsid w:val="00C9068E"/>
    <w:rsid w:val="00C93814"/>
    <w:rsid w:val="00C93C4B"/>
    <w:rsid w:val="00C944AB"/>
    <w:rsid w:val="00C95B40"/>
    <w:rsid w:val="00CA1ED8"/>
    <w:rsid w:val="00CA2653"/>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60F1"/>
    <w:rsid w:val="00D10249"/>
    <w:rsid w:val="00D115C3"/>
    <w:rsid w:val="00D11897"/>
    <w:rsid w:val="00D13135"/>
    <w:rsid w:val="00D13E4E"/>
    <w:rsid w:val="00D2264F"/>
    <w:rsid w:val="00D239A7"/>
    <w:rsid w:val="00D23F47"/>
    <w:rsid w:val="00D36E71"/>
    <w:rsid w:val="00D37D87"/>
    <w:rsid w:val="00D40B33"/>
    <w:rsid w:val="00D4318F"/>
    <w:rsid w:val="00D438BF"/>
    <w:rsid w:val="00D43D54"/>
    <w:rsid w:val="00D440F8"/>
    <w:rsid w:val="00D546FF"/>
    <w:rsid w:val="00D55AD5"/>
    <w:rsid w:val="00D576CA"/>
    <w:rsid w:val="00D61AF5"/>
    <w:rsid w:val="00D652B5"/>
    <w:rsid w:val="00D65F5D"/>
    <w:rsid w:val="00D66155"/>
    <w:rsid w:val="00D708B0"/>
    <w:rsid w:val="00D744C8"/>
    <w:rsid w:val="00D77B1D"/>
    <w:rsid w:val="00D8021F"/>
    <w:rsid w:val="00D80383"/>
    <w:rsid w:val="00D823C6"/>
    <w:rsid w:val="00D8327F"/>
    <w:rsid w:val="00D86CA3"/>
    <w:rsid w:val="00D871CE"/>
    <w:rsid w:val="00D904DB"/>
    <w:rsid w:val="00D9196D"/>
    <w:rsid w:val="00D92982"/>
    <w:rsid w:val="00DA268A"/>
    <w:rsid w:val="00DA305E"/>
    <w:rsid w:val="00DA3C85"/>
    <w:rsid w:val="00DA5417"/>
    <w:rsid w:val="00DA56E8"/>
    <w:rsid w:val="00DB0A9F"/>
    <w:rsid w:val="00DB377D"/>
    <w:rsid w:val="00DC2D36"/>
    <w:rsid w:val="00DC53EF"/>
    <w:rsid w:val="00DE5608"/>
    <w:rsid w:val="00DE58D0"/>
    <w:rsid w:val="00DE654F"/>
    <w:rsid w:val="00DF0B6E"/>
    <w:rsid w:val="00DF15E0"/>
    <w:rsid w:val="00DF1C35"/>
    <w:rsid w:val="00DF37A0"/>
    <w:rsid w:val="00E04192"/>
    <w:rsid w:val="00E110E7"/>
    <w:rsid w:val="00E11B20"/>
    <w:rsid w:val="00E17FA2"/>
    <w:rsid w:val="00E22330"/>
    <w:rsid w:val="00E252C8"/>
    <w:rsid w:val="00E30B5A"/>
    <w:rsid w:val="00E3123D"/>
    <w:rsid w:val="00E31461"/>
    <w:rsid w:val="00E31D43"/>
    <w:rsid w:val="00E32608"/>
    <w:rsid w:val="00E34188"/>
    <w:rsid w:val="00E34B6E"/>
    <w:rsid w:val="00E35559"/>
    <w:rsid w:val="00E3723A"/>
    <w:rsid w:val="00E37860"/>
    <w:rsid w:val="00E446F1"/>
    <w:rsid w:val="00E46886"/>
    <w:rsid w:val="00E47AEF"/>
    <w:rsid w:val="00E50744"/>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120F"/>
    <w:rsid w:val="00EB4EA2"/>
    <w:rsid w:val="00EC24D5"/>
    <w:rsid w:val="00EC27C6"/>
    <w:rsid w:val="00EC4207"/>
    <w:rsid w:val="00EC5653"/>
    <w:rsid w:val="00EC71CE"/>
    <w:rsid w:val="00ED1006"/>
    <w:rsid w:val="00ED56E3"/>
    <w:rsid w:val="00EF18FE"/>
    <w:rsid w:val="00EF5787"/>
    <w:rsid w:val="00EF60D0"/>
    <w:rsid w:val="00F0528D"/>
    <w:rsid w:val="00F06C67"/>
    <w:rsid w:val="00F06DFD"/>
    <w:rsid w:val="00F071D1"/>
    <w:rsid w:val="00F07533"/>
    <w:rsid w:val="00F10629"/>
    <w:rsid w:val="00F12B1D"/>
    <w:rsid w:val="00F15FA5"/>
    <w:rsid w:val="00F179D9"/>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4FC9"/>
    <w:rsid w:val="00F75582"/>
    <w:rsid w:val="00F76EFA"/>
    <w:rsid w:val="00F804BE"/>
    <w:rsid w:val="00F8110A"/>
    <w:rsid w:val="00F817CE"/>
    <w:rsid w:val="00F8456C"/>
    <w:rsid w:val="00F859D8"/>
    <w:rsid w:val="00F868F5"/>
    <w:rsid w:val="00F9056A"/>
    <w:rsid w:val="00F90F8D"/>
    <w:rsid w:val="00F92782"/>
    <w:rsid w:val="00F93AA9"/>
    <w:rsid w:val="00F96985"/>
    <w:rsid w:val="00F97838"/>
    <w:rsid w:val="00FA232C"/>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1B9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B05552"/>
  <w15:chartTrackingRefBased/>
  <w15:docId w15:val="{85871958-43B3-48DD-8BD4-E324C464E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232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FA23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A232C"/>
    <w:pPr>
      <w:pBdr>
        <w:top w:val="none" w:sz="0" w:space="0" w:color="auto"/>
      </w:pBdr>
      <w:spacing w:before="180"/>
      <w:outlineLvl w:val="1"/>
    </w:pPr>
    <w:rPr>
      <w:sz w:val="32"/>
    </w:rPr>
  </w:style>
  <w:style w:type="paragraph" w:styleId="Heading3">
    <w:name w:val="heading 3"/>
    <w:basedOn w:val="Heading2"/>
    <w:next w:val="Normal"/>
    <w:link w:val="Heading3Char"/>
    <w:qFormat/>
    <w:rsid w:val="00FA232C"/>
    <w:pPr>
      <w:spacing w:before="120"/>
      <w:outlineLvl w:val="2"/>
    </w:pPr>
    <w:rPr>
      <w:sz w:val="28"/>
    </w:rPr>
  </w:style>
  <w:style w:type="paragraph" w:styleId="Heading4">
    <w:name w:val="heading 4"/>
    <w:basedOn w:val="Heading3"/>
    <w:next w:val="Normal"/>
    <w:link w:val="Heading4Char"/>
    <w:qFormat/>
    <w:rsid w:val="00FA232C"/>
    <w:pPr>
      <w:ind w:left="1418" w:hanging="1418"/>
      <w:outlineLvl w:val="3"/>
    </w:pPr>
    <w:rPr>
      <w:sz w:val="24"/>
    </w:rPr>
  </w:style>
  <w:style w:type="paragraph" w:styleId="Heading5">
    <w:name w:val="heading 5"/>
    <w:basedOn w:val="Heading4"/>
    <w:next w:val="Normal"/>
    <w:link w:val="Heading5Char"/>
    <w:qFormat/>
    <w:rsid w:val="00FA232C"/>
    <w:pPr>
      <w:ind w:left="1701" w:hanging="1701"/>
      <w:outlineLvl w:val="4"/>
    </w:pPr>
    <w:rPr>
      <w:sz w:val="22"/>
    </w:rPr>
  </w:style>
  <w:style w:type="paragraph" w:styleId="Heading6">
    <w:name w:val="heading 6"/>
    <w:basedOn w:val="H6"/>
    <w:next w:val="Normal"/>
    <w:link w:val="Heading6Char"/>
    <w:qFormat/>
    <w:rsid w:val="00FA232C"/>
    <w:pPr>
      <w:outlineLvl w:val="5"/>
    </w:pPr>
  </w:style>
  <w:style w:type="paragraph" w:styleId="Heading7">
    <w:name w:val="heading 7"/>
    <w:basedOn w:val="H6"/>
    <w:next w:val="Normal"/>
    <w:link w:val="Heading7Char"/>
    <w:qFormat/>
    <w:rsid w:val="00FA232C"/>
    <w:pPr>
      <w:outlineLvl w:val="6"/>
    </w:pPr>
  </w:style>
  <w:style w:type="paragraph" w:styleId="Heading8">
    <w:name w:val="heading 8"/>
    <w:basedOn w:val="Heading1"/>
    <w:next w:val="Normal"/>
    <w:link w:val="Heading8Char"/>
    <w:qFormat/>
    <w:rsid w:val="00FA232C"/>
    <w:pPr>
      <w:ind w:left="0" w:firstLine="0"/>
      <w:outlineLvl w:val="7"/>
    </w:pPr>
  </w:style>
  <w:style w:type="paragraph" w:styleId="Heading9">
    <w:name w:val="heading 9"/>
    <w:basedOn w:val="Heading8"/>
    <w:next w:val="Normal"/>
    <w:link w:val="Heading9Char"/>
    <w:qFormat/>
    <w:rsid w:val="00FA232C"/>
    <w:pPr>
      <w:outlineLvl w:val="8"/>
    </w:pPr>
  </w:style>
  <w:style w:type="character" w:default="1" w:styleId="DefaultParagraphFont">
    <w:name w:val="Default Paragraph Font"/>
    <w:uiPriority w:val="1"/>
    <w:semiHidden/>
    <w:unhideWhenUsed/>
    <w:rsid w:val="00FA23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232C"/>
  </w:style>
  <w:style w:type="paragraph" w:styleId="TOC8">
    <w:name w:val="toc 8"/>
    <w:basedOn w:val="TOC1"/>
    <w:uiPriority w:val="39"/>
    <w:rsid w:val="00FA232C"/>
    <w:pPr>
      <w:spacing w:before="180"/>
      <w:ind w:left="2693" w:hanging="2693"/>
    </w:pPr>
    <w:rPr>
      <w:b/>
    </w:rPr>
  </w:style>
  <w:style w:type="paragraph" w:styleId="TOC1">
    <w:name w:val="toc 1"/>
    <w:uiPriority w:val="39"/>
    <w:rsid w:val="00FA23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A232C"/>
    <w:pPr>
      <w:keepNext/>
      <w:keepLines/>
      <w:spacing w:before="180"/>
      <w:jc w:val="center"/>
    </w:pPr>
  </w:style>
  <w:style w:type="paragraph" w:styleId="Caption">
    <w:name w:val="caption"/>
    <w:basedOn w:val="Normal"/>
    <w:next w:val="Normal"/>
    <w:qFormat/>
    <w:rsid w:val="00FA232C"/>
    <w:pPr>
      <w:spacing w:before="120" w:after="120"/>
    </w:pPr>
    <w:rPr>
      <w:b/>
      <w:lang w:eastAsia="en-GB"/>
    </w:rPr>
  </w:style>
  <w:style w:type="paragraph" w:styleId="TOC5">
    <w:name w:val="toc 5"/>
    <w:basedOn w:val="TOC4"/>
    <w:uiPriority w:val="39"/>
    <w:rsid w:val="00FA232C"/>
    <w:pPr>
      <w:ind w:left="1701" w:hanging="1701"/>
    </w:pPr>
  </w:style>
  <w:style w:type="paragraph" w:styleId="TOC4">
    <w:name w:val="toc 4"/>
    <w:basedOn w:val="TOC3"/>
    <w:uiPriority w:val="39"/>
    <w:rsid w:val="00FA232C"/>
    <w:pPr>
      <w:ind w:left="1418" w:hanging="1418"/>
    </w:pPr>
  </w:style>
  <w:style w:type="paragraph" w:styleId="TOC3">
    <w:name w:val="toc 3"/>
    <w:basedOn w:val="TOC2"/>
    <w:uiPriority w:val="39"/>
    <w:rsid w:val="00FA232C"/>
    <w:pPr>
      <w:ind w:left="1134" w:hanging="1134"/>
    </w:pPr>
  </w:style>
  <w:style w:type="paragraph" w:styleId="TOC2">
    <w:name w:val="toc 2"/>
    <w:basedOn w:val="TOC1"/>
    <w:uiPriority w:val="39"/>
    <w:rsid w:val="00FA232C"/>
    <w:pPr>
      <w:keepNext w:val="0"/>
      <w:spacing w:before="0"/>
      <w:ind w:left="851" w:hanging="851"/>
    </w:pPr>
    <w:rPr>
      <w:sz w:val="20"/>
    </w:rPr>
  </w:style>
  <w:style w:type="paragraph" w:styleId="Index2">
    <w:name w:val="index 2"/>
    <w:basedOn w:val="Index1"/>
    <w:rsid w:val="00FA232C"/>
    <w:pPr>
      <w:ind w:left="284"/>
    </w:pPr>
  </w:style>
  <w:style w:type="paragraph" w:styleId="Index1">
    <w:name w:val="index 1"/>
    <w:basedOn w:val="Normal"/>
    <w:rsid w:val="00FA232C"/>
    <w:pPr>
      <w:keepLines/>
      <w:spacing w:after="0"/>
    </w:pPr>
  </w:style>
  <w:style w:type="paragraph" w:styleId="DocumentMap">
    <w:name w:val="Document Map"/>
    <w:basedOn w:val="Normal"/>
    <w:link w:val="DocumentMapChar"/>
    <w:rsid w:val="00FA232C"/>
    <w:pPr>
      <w:shd w:val="clear" w:color="auto" w:fill="000080"/>
    </w:pPr>
    <w:rPr>
      <w:rFonts w:ascii="Tahoma" w:hAnsi="Tahoma" w:cs="Tahoma"/>
    </w:rPr>
  </w:style>
  <w:style w:type="paragraph" w:styleId="ListNumber2">
    <w:name w:val="List Number 2"/>
    <w:basedOn w:val="ListNumber"/>
    <w:rsid w:val="00FA232C"/>
    <w:pPr>
      <w:numPr>
        <w:numId w:val="22"/>
      </w:numPr>
    </w:pPr>
  </w:style>
  <w:style w:type="paragraph" w:styleId="ListNumber">
    <w:name w:val="List Number"/>
    <w:basedOn w:val="List"/>
    <w:rsid w:val="00FA232C"/>
    <w:pPr>
      <w:numPr>
        <w:numId w:val="21"/>
      </w:numPr>
    </w:pPr>
    <w:rPr>
      <w:lang w:eastAsia="ja-JP"/>
    </w:rPr>
  </w:style>
  <w:style w:type="paragraph" w:styleId="List">
    <w:name w:val="List"/>
    <w:basedOn w:val="BodyText"/>
    <w:rsid w:val="00FA232C"/>
    <w:pPr>
      <w:ind w:left="568" w:hanging="284"/>
    </w:pPr>
  </w:style>
  <w:style w:type="paragraph" w:styleId="Header">
    <w:name w:val="header"/>
    <w:link w:val="HeaderChar"/>
    <w:rsid w:val="00FA232C"/>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A232C"/>
    <w:rPr>
      <w:b/>
      <w:position w:val="6"/>
      <w:sz w:val="16"/>
    </w:rPr>
  </w:style>
  <w:style w:type="paragraph" w:styleId="FootnoteText">
    <w:name w:val="footnote text"/>
    <w:basedOn w:val="Normal"/>
    <w:link w:val="FootnoteTextChar"/>
    <w:rsid w:val="00FA232C"/>
    <w:pPr>
      <w:keepLines/>
      <w:spacing w:after="0"/>
      <w:ind w:left="454" w:hanging="454"/>
    </w:pPr>
    <w:rPr>
      <w:sz w:val="16"/>
    </w:rPr>
  </w:style>
  <w:style w:type="paragraph" w:customStyle="1" w:styleId="3GPPHeader">
    <w:name w:val="3GPP_Header"/>
    <w:basedOn w:val="BodyText"/>
    <w:rsid w:val="00FA232C"/>
    <w:pPr>
      <w:tabs>
        <w:tab w:val="left" w:pos="1701"/>
        <w:tab w:val="right" w:pos="9639"/>
      </w:tabs>
      <w:spacing w:after="240"/>
    </w:pPr>
    <w:rPr>
      <w:b/>
      <w:sz w:val="24"/>
    </w:rPr>
  </w:style>
  <w:style w:type="paragraph" w:styleId="TOC9">
    <w:name w:val="toc 9"/>
    <w:basedOn w:val="TOC8"/>
    <w:uiPriority w:val="39"/>
    <w:rsid w:val="00FA232C"/>
    <w:pPr>
      <w:ind w:left="1418" w:hanging="1418"/>
    </w:pPr>
  </w:style>
  <w:style w:type="paragraph" w:styleId="TOC6">
    <w:name w:val="toc 6"/>
    <w:basedOn w:val="TOC5"/>
    <w:next w:val="Normal"/>
    <w:uiPriority w:val="39"/>
    <w:rsid w:val="00FA232C"/>
    <w:pPr>
      <w:ind w:left="1985" w:hanging="1985"/>
    </w:pPr>
  </w:style>
  <w:style w:type="paragraph" w:styleId="TOC7">
    <w:name w:val="toc 7"/>
    <w:basedOn w:val="TOC6"/>
    <w:next w:val="Normal"/>
    <w:uiPriority w:val="39"/>
    <w:rsid w:val="00FA232C"/>
    <w:pPr>
      <w:ind w:left="2268" w:hanging="2268"/>
    </w:pPr>
  </w:style>
  <w:style w:type="paragraph" w:styleId="ListBullet2">
    <w:name w:val="List Bullet 2"/>
    <w:basedOn w:val="ListBullet"/>
    <w:rsid w:val="00FA232C"/>
    <w:pPr>
      <w:numPr>
        <w:numId w:val="17"/>
      </w:numPr>
    </w:pPr>
  </w:style>
  <w:style w:type="paragraph" w:styleId="ListBullet">
    <w:name w:val="List Bullet"/>
    <w:basedOn w:val="List"/>
    <w:rsid w:val="00FA232C"/>
    <w:pPr>
      <w:numPr>
        <w:numId w:val="16"/>
      </w:numPr>
    </w:pPr>
    <w:rPr>
      <w:lang w:eastAsia="ja-JP"/>
    </w:rPr>
  </w:style>
  <w:style w:type="paragraph" w:styleId="ListBullet3">
    <w:name w:val="List Bullet 3"/>
    <w:basedOn w:val="ListBullet2"/>
    <w:rsid w:val="00FA232C"/>
    <w:pPr>
      <w:numPr>
        <w:numId w:val="18"/>
      </w:numPr>
    </w:pPr>
  </w:style>
  <w:style w:type="paragraph" w:customStyle="1" w:styleId="EQ">
    <w:name w:val="EQ"/>
    <w:basedOn w:val="Normal"/>
    <w:next w:val="Normal"/>
    <w:rsid w:val="00FA232C"/>
    <w:pPr>
      <w:keepLines/>
      <w:tabs>
        <w:tab w:val="center" w:pos="4536"/>
        <w:tab w:val="right" w:pos="9072"/>
      </w:tabs>
    </w:pPr>
    <w:rPr>
      <w:noProof/>
    </w:rPr>
  </w:style>
  <w:style w:type="paragraph" w:styleId="List2">
    <w:name w:val="List 2"/>
    <w:basedOn w:val="List"/>
    <w:rsid w:val="00FA232C"/>
    <w:pPr>
      <w:ind w:left="851"/>
    </w:pPr>
    <w:rPr>
      <w:lang w:eastAsia="ja-JP"/>
    </w:rPr>
  </w:style>
  <w:style w:type="paragraph" w:styleId="List3">
    <w:name w:val="List 3"/>
    <w:basedOn w:val="List2"/>
    <w:rsid w:val="00FA232C"/>
    <w:pPr>
      <w:ind w:left="1135"/>
    </w:pPr>
  </w:style>
  <w:style w:type="paragraph" w:styleId="List4">
    <w:name w:val="List 4"/>
    <w:basedOn w:val="List3"/>
    <w:rsid w:val="00FA232C"/>
    <w:pPr>
      <w:ind w:left="1418"/>
    </w:pPr>
  </w:style>
  <w:style w:type="paragraph" w:styleId="List5">
    <w:name w:val="List 5"/>
    <w:basedOn w:val="List4"/>
    <w:rsid w:val="00FA232C"/>
    <w:pPr>
      <w:ind w:left="1702"/>
    </w:pPr>
  </w:style>
  <w:style w:type="paragraph" w:customStyle="1" w:styleId="EditorsNote">
    <w:name w:val="Editor's Note"/>
    <w:basedOn w:val="NO"/>
    <w:link w:val="EditorsNoteChar"/>
    <w:rsid w:val="00FA232C"/>
    <w:rPr>
      <w:color w:val="FF0000"/>
      <w:lang w:val="x-none" w:eastAsia="x-none"/>
    </w:rPr>
  </w:style>
  <w:style w:type="paragraph" w:styleId="ListBullet4">
    <w:name w:val="List Bullet 4"/>
    <w:basedOn w:val="ListBullet3"/>
    <w:rsid w:val="00FA232C"/>
    <w:pPr>
      <w:numPr>
        <w:numId w:val="19"/>
      </w:numPr>
    </w:pPr>
  </w:style>
  <w:style w:type="paragraph" w:styleId="ListBullet5">
    <w:name w:val="List Bullet 5"/>
    <w:basedOn w:val="ListBullet4"/>
    <w:rsid w:val="00FA232C"/>
    <w:pPr>
      <w:numPr>
        <w:numId w:val="20"/>
      </w:numPr>
    </w:pPr>
  </w:style>
  <w:style w:type="paragraph" w:styleId="Footer">
    <w:name w:val="footer"/>
    <w:basedOn w:val="Header"/>
    <w:link w:val="FooterChar"/>
    <w:rsid w:val="00FA232C"/>
    <w:pPr>
      <w:jc w:val="center"/>
    </w:pPr>
    <w:rPr>
      <w:i/>
    </w:rPr>
  </w:style>
  <w:style w:type="paragraph" w:customStyle="1" w:styleId="Reference">
    <w:name w:val="Reference"/>
    <w:basedOn w:val="BodyText"/>
    <w:rsid w:val="00FA232C"/>
    <w:pPr>
      <w:numPr>
        <w:numId w:val="2"/>
      </w:numPr>
    </w:pPr>
  </w:style>
  <w:style w:type="paragraph" w:styleId="BalloonText">
    <w:name w:val="Balloon Text"/>
    <w:basedOn w:val="Normal"/>
    <w:link w:val="BalloonTextChar"/>
    <w:rsid w:val="00FA232C"/>
    <w:pPr>
      <w:spacing w:after="0"/>
    </w:pPr>
    <w:rPr>
      <w:rFonts w:ascii="Segoe UI" w:hAnsi="Segoe UI" w:cs="Segoe UI"/>
      <w:sz w:val="18"/>
      <w:szCs w:val="18"/>
    </w:rPr>
  </w:style>
  <w:style w:type="character" w:styleId="PageNumber">
    <w:name w:val="page number"/>
    <w:basedOn w:val="DefaultParagraphFont"/>
    <w:rsid w:val="00FA232C"/>
  </w:style>
  <w:style w:type="paragraph" w:styleId="BodyText">
    <w:name w:val="Body Text"/>
    <w:basedOn w:val="Normal"/>
    <w:link w:val="BodyTextChar"/>
    <w:rsid w:val="00FA232C"/>
    <w:pPr>
      <w:spacing w:after="120"/>
      <w:jc w:val="both"/>
    </w:pPr>
    <w:rPr>
      <w:rFonts w:ascii="Arial" w:hAnsi="Arial"/>
      <w:lang w:eastAsia="zh-CN"/>
    </w:rPr>
  </w:style>
  <w:style w:type="character" w:styleId="Hyperlink">
    <w:name w:val="Hyperlink"/>
    <w:uiPriority w:val="99"/>
    <w:rsid w:val="00FA232C"/>
    <w:rPr>
      <w:color w:val="0000FF"/>
      <w:u w:val="single"/>
    </w:rPr>
  </w:style>
  <w:style w:type="character" w:styleId="FollowedHyperlink">
    <w:name w:val="FollowedHyperlink"/>
    <w:unhideWhenUsed/>
    <w:rsid w:val="00FA232C"/>
    <w:rPr>
      <w:color w:val="800080"/>
      <w:u w:val="single"/>
    </w:rPr>
  </w:style>
  <w:style w:type="character" w:styleId="CommentReference">
    <w:name w:val="annotation reference"/>
    <w:uiPriority w:val="99"/>
    <w:qFormat/>
    <w:rsid w:val="00FA232C"/>
    <w:rPr>
      <w:sz w:val="16"/>
      <w:szCs w:val="16"/>
    </w:rPr>
  </w:style>
  <w:style w:type="paragraph" w:styleId="CommentText">
    <w:name w:val="annotation text"/>
    <w:basedOn w:val="Normal"/>
    <w:link w:val="CommentTextChar"/>
    <w:uiPriority w:val="99"/>
    <w:qFormat/>
    <w:rsid w:val="00FA232C"/>
  </w:style>
  <w:style w:type="paragraph" w:styleId="CommentSubject">
    <w:name w:val="annotation subject"/>
    <w:basedOn w:val="CommentText"/>
    <w:next w:val="CommentText"/>
    <w:link w:val="CommentSubjectChar"/>
    <w:rsid w:val="00FA232C"/>
    <w:rPr>
      <w:b/>
      <w:bCs/>
    </w:rPr>
  </w:style>
  <w:style w:type="character" w:customStyle="1" w:styleId="Heading1Char">
    <w:name w:val="Heading 1 Char"/>
    <w:link w:val="Heading1"/>
    <w:rsid w:val="00FA232C"/>
    <w:rPr>
      <w:rFonts w:ascii="Arial" w:hAnsi="Arial"/>
      <w:sz w:val="36"/>
      <w:lang w:eastAsia="ja-JP"/>
    </w:rPr>
  </w:style>
  <w:style w:type="paragraph" w:customStyle="1" w:styleId="B1">
    <w:name w:val="B1"/>
    <w:basedOn w:val="List"/>
    <w:link w:val="B1Char1"/>
    <w:rsid w:val="00FA232C"/>
    <w:rPr>
      <w:rFonts w:ascii="Times New Roman" w:hAnsi="Times New Roman"/>
    </w:rPr>
  </w:style>
  <w:style w:type="paragraph" w:customStyle="1" w:styleId="B2">
    <w:name w:val="B2"/>
    <w:basedOn w:val="List2"/>
    <w:link w:val="B2Char"/>
    <w:rsid w:val="00FA232C"/>
    <w:rPr>
      <w:rFonts w:ascii="Times New Roman" w:hAnsi="Times New Roman"/>
    </w:rPr>
  </w:style>
  <w:style w:type="paragraph" w:customStyle="1" w:styleId="B3">
    <w:name w:val="B3"/>
    <w:basedOn w:val="List3"/>
    <w:link w:val="B3Char2"/>
    <w:rsid w:val="00FA232C"/>
    <w:rPr>
      <w:rFonts w:ascii="Times New Roman" w:hAnsi="Times New Roman"/>
    </w:rPr>
  </w:style>
  <w:style w:type="paragraph" w:customStyle="1" w:styleId="B4">
    <w:name w:val="B4"/>
    <w:basedOn w:val="List4"/>
    <w:link w:val="B4Char"/>
    <w:rsid w:val="00FA232C"/>
    <w:rPr>
      <w:rFonts w:ascii="Times New Roman" w:hAnsi="Times New Roman"/>
    </w:rPr>
  </w:style>
  <w:style w:type="paragraph" w:customStyle="1" w:styleId="Proposal">
    <w:name w:val="Proposal"/>
    <w:basedOn w:val="BodyText"/>
    <w:rsid w:val="00FA232C"/>
    <w:pPr>
      <w:numPr>
        <w:numId w:val="3"/>
      </w:numPr>
      <w:tabs>
        <w:tab w:val="clear" w:pos="1304"/>
        <w:tab w:val="left" w:pos="1701"/>
      </w:tabs>
      <w:ind w:left="1701" w:hanging="1701"/>
    </w:pPr>
    <w:rPr>
      <w:b/>
      <w:bCs/>
    </w:rPr>
  </w:style>
  <w:style w:type="character" w:customStyle="1" w:styleId="BodyTextChar">
    <w:name w:val="Body Text Char"/>
    <w:link w:val="BodyText"/>
    <w:rsid w:val="00FA232C"/>
    <w:rPr>
      <w:rFonts w:ascii="Arial" w:hAnsi="Arial"/>
      <w:lang w:eastAsia="zh-CN"/>
    </w:rPr>
  </w:style>
  <w:style w:type="paragraph" w:customStyle="1" w:styleId="B5">
    <w:name w:val="B5"/>
    <w:basedOn w:val="List5"/>
    <w:link w:val="B5Char"/>
    <w:rsid w:val="00FA232C"/>
    <w:rPr>
      <w:rFonts w:ascii="Times New Roman" w:hAnsi="Times New Roman"/>
    </w:rPr>
  </w:style>
  <w:style w:type="paragraph" w:customStyle="1" w:styleId="EX">
    <w:name w:val="EX"/>
    <w:basedOn w:val="Normal"/>
    <w:rsid w:val="00FA232C"/>
    <w:pPr>
      <w:keepLines/>
      <w:ind w:left="1702" w:hanging="1418"/>
    </w:pPr>
  </w:style>
  <w:style w:type="paragraph" w:customStyle="1" w:styleId="EW">
    <w:name w:val="EW"/>
    <w:basedOn w:val="EX"/>
    <w:rsid w:val="00FA232C"/>
    <w:pPr>
      <w:spacing w:after="0"/>
    </w:pPr>
  </w:style>
  <w:style w:type="paragraph" w:customStyle="1" w:styleId="TAL">
    <w:name w:val="TAL"/>
    <w:basedOn w:val="Normal"/>
    <w:link w:val="TALCar"/>
    <w:rsid w:val="00FA232C"/>
    <w:pPr>
      <w:keepNext/>
      <w:keepLines/>
      <w:spacing w:after="0"/>
    </w:pPr>
    <w:rPr>
      <w:rFonts w:ascii="Arial" w:hAnsi="Arial"/>
      <w:sz w:val="18"/>
      <w:lang w:val="x-none" w:eastAsia="x-none"/>
    </w:rPr>
  </w:style>
  <w:style w:type="paragraph" w:customStyle="1" w:styleId="TAC">
    <w:name w:val="TAC"/>
    <w:basedOn w:val="TAL"/>
    <w:rsid w:val="00FA232C"/>
    <w:pPr>
      <w:jc w:val="center"/>
    </w:pPr>
  </w:style>
  <w:style w:type="paragraph" w:customStyle="1" w:styleId="TAH">
    <w:name w:val="TAH"/>
    <w:basedOn w:val="TAC"/>
    <w:link w:val="TAHCar"/>
    <w:rsid w:val="00FA232C"/>
    <w:rPr>
      <w:b/>
    </w:rPr>
  </w:style>
  <w:style w:type="paragraph" w:customStyle="1" w:styleId="TAN">
    <w:name w:val="TAN"/>
    <w:basedOn w:val="TAL"/>
    <w:rsid w:val="00FA232C"/>
    <w:pPr>
      <w:ind w:left="851" w:hanging="851"/>
    </w:pPr>
  </w:style>
  <w:style w:type="paragraph" w:customStyle="1" w:styleId="TAR">
    <w:name w:val="TAR"/>
    <w:basedOn w:val="TAL"/>
    <w:rsid w:val="00FA232C"/>
    <w:pPr>
      <w:jc w:val="right"/>
    </w:pPr>
  </w:style>
  <w:style w:type="paragraph" w:customStyle="1" w:styleId="TH">
    <w:name w:val="TH"/>
    <w:basedOn w:val="Normal"/>
    <w:link w:val="THChar"/>
    <w:rsid w:val="00FA232C"/>
    <w:pPr>
      <w:keepNext/>
      <w:keepLines/>
      <w:spacing w:before="60"/>
      <w:jc w:val="center"/>
    </w:pPr>
    <w:rPr>
      <w:rFonts w:ascii="Arial" w:hAnsi="Arial"/>
      <w:b/>
      <w:lang w:val="x-none" w:eastAsia="x-none"/>
    </w:rPr>
  </w:style>
  <w:style w:type="paragraph" w:customStyle="1" w:styleId="TF">
    <w:name w:val="TF"/>
    <w:basedOn w:val="TH"/>
    <w:link w:val="TFChar"/>
    <w:rsid w:val="00FA232C"/>
    <w:pPr>
      <w:keepNext w:val="0"/>
      <w:spacing w:before="0" w:after="240"/>
    </w:pPr>
  </w:style>
  <w:style w:type="paragraph" w:customStyle="1" w:styleId="TT">
    <w:name w:val="TT"/>
    <w:basedOn w:val="Heading1"/>
    <w:next w:val="Normal"/>
    <w:rsid w:val="00FA232C"/>
    <w:pPr>
      <w:outlineLvl w:val="9"/>
    </w:pPr>
  </w:style>
  <w:style w:type="paragraph" w:customStyle="1" w:styleId="ZA">
    <w:name w:val="ZA"/>
    <w:rsid w:val="00FA23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A23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A232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A232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A232C"/>
  </w:style>
  <w:style w:type="paragraph" w:customStyle="1" w:styleId="ZH">
    <w:name w:val="ZH"/>
    <w:rsid w:val="00FA232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A23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A232C"/>
    <w:pPr>
      <w:framePr w:hRule="auto" w:wrap="notBeside" w:y="852"/>
    </w:pPr>
    <w:rPr>
      <w:i w:val="0"/>
      <w:sz w:val="40"/>
    </w:rPr>
  </w:style>
  <w:style w:type="paragraph" w:customStyle="1" w:styleId="ZU">
    <w:name w:val="ZU"/>
    <w:rsid w:val="00FA23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A232C"/>
    <w:pPr>
      <w:framePr w:wrap="notBeside" w:y="16161"/>
    </w:pPr>
  </w:style>
  <w:style w:type="paragraph" w:customStyle="1" w:styleId="FP">
    <w:name w:val="FP"/>
    <w:basedOn w:val="Normal"/>
    <w:rsid w:val="00FA232C"/>
    <w:pPr>
      <w:spacing w:after="0"/>
    </w:pPr>
  </w:style>
  <w:style w:type="paragraph" w:customStyle="1" w:styleId="Observation">
    <w:name w:val="Observation"/>
    <w:basedOn w:val="Proposal"/>
    <w:qFormat/>
    <w:rsid w:val="00FA232C"/>
    <w:pPr>
      <w:numPr>
        <w:numId w:val="13"/>
      </w:numPr>
      <w:ind w:left="1701" w:hanging="1701"/>
    </w:pPr>
    <w:rPr>
      <w:lang w:eastAsia="ja-JP"/>
    </w:rPr>
  </w:style>
  <w:style w:type="paragraph" w:styleId="TableofFigures">
    <w:name w:val="table of figures"/>
    <w:basedOn w:val="BodyText"/>
    <w:next w:val="Normal"/>
    <w:uiPriority w:val="99"/>
    <w:rsid w:val="00FA232C"/>
    <w:pPr>
      <w:ind w:left="1701" w:hanging="1701"/>
      <w:jc w:val="left"/>
    </w:pPr>
    <w:rPr>
      <w:b/>
    </w:rPr>
  </w:style>
  <w:style w:type="character" w:customStyle="1" w:styleId="B1Char1">
    <w:name w:val="B1 Char1"/>
    <w:link w:val="B1"/>
    <w:qFormat/>
    <w:rsid w:val="00FA232C"/>
    <w:rPr>
      <w:rFonts w:ascii="Times New Roman" w:hAnsi="Times New Roman"/>
      <w:lang w:eastAsia="zh-CN"/>
    </w:rPr>
  </w:style>
  <w:style w:type="character" w:customStyle="1" w:styleId="B2Char">
    <w:name w:val="B2 Char"/>
    <w:link w:val="B2"/>
    <w:qFormat/>
    <w:rsid w:val="00FA232C"/>
    <w:rPr>
      <w:rFonts w:ascii="Times New Roman" w:hAnsi="Times New Roman"/>
      <w:lang w:eastAsia="ja-JP"/>
    </w:rPr>
  </w:style>
  <w:style w:type="character" w:customStyle="1" w:styleId="B3Char2">
    <w:name w:val="B3 Char2"/>
    <w:link w:val="B3"/>
    <w:qFormat/>
    <w:rsid w:val="00FA232C"/>
    <w:rPr>
      <w:rFonts w:ascii="Times New Roman" w:hAnsi="Times New Roman"/>
      <w:lang w:eastAsia="ja-JP"/>
    </w:rPr>
  </w:style>
  <w:style w:type="character" w:customStyle="1" w:styleId="B4Char">
    <w:name w:val="B4 Char"/>
    <w:link w:val="B4"/>
    <w:rsid w:val="00FA232C"/>
    <w:rPr>
      <w:rFonts w:ascii="Times New Roman" w:hAnsi="Times New Roman"/>
      <w:lang w:eastAsia="ja-JP"/>
    </w:rPr>
  </w:style>
  <w:style w:type="character" w:customStyle="1" w:styleId="B5Char">
    <w:name w:val="B5 Char"/>
    <w:link w:val="B5"/>
    <w:rsid w:val="00FA232C"/>
    <w:rPr>
      <w:rFonts w:ascii="Times New Roman" w:hAnsi="Times New Roman"/>
      <w:lang w:eastAsia="ja-JP"/>
    </w:rPr>
  </w:style>
  <w:style w:type="paragraph" w:customStyle="1" w:styleId="B6">
    <w:name w:val="B6"/>
    <w:basedOn w:val="B5"/>
    <w:link w:val="B6Char"/>
    <w:rsid w:val="00FA232C"/>
    <w:pPr>
      <w:ind w:left="1985"/>
    </w:pPr>
  </w:style>
  <w:style w:type="character" w:customStyle="1" w:styleId="B6Char">
    <w:name w:val="B6 Char"/>
    <w:link w:val="B6"/>
    <w:rsid w:val="00FA232C"/>
    <w:rPr>
      <w:rFonts w:ascii="Times New Roman" w:hAnsi="Times New Roman"/>
      <w:lang w:eastAsia="ja-JP"/>
    </w:rPr>
  </w:style>
  <w:style w:type="paragraph" w:customStyle="1" w:styleId="B7">
    <w:name w:val="B7"/>
    <w:basedOn w:val="B6"/>
    <w:link w:val="B7Char"/>
    <w:rsid w:val="00FA232C"/>
    <w:pPr>
      <w:ind w:left="2269"/>
    </w:pPr>
  </w:style>
  <w:style w:type="character" w:customStyle="1" w:styleId="B7Char">
    <w:name w:val="B7 Char"/>
    <w:basedOn w:val="B6Char"/>
    <w:link w:val="B7"/>
    <w:rsid w:val="00FA232C"/>
    <w:rPr>
      <w:rFonts w:ascii="Times New Roman" w:hAnsi="Times New Roman"/>
      <w:lang w:eastAsia="ja-JP"/>
    </w:rPr>
  </w:style>
  <w:style w:type="paragraph" w:customStyle="1" w:styleId="B8">
    <w:name w:val="B8"/>
    <w:basedOn w:val="B7"/>
    <w:qFormat/>
    <w:rsid w:val="00FA232C"/>
    <w:pPr>
      <w:ind w:left="2552"/>
    </w:pPr>
  </w:style>
  <w:style w:type="character" w:customStyle="1" w:styleId="BalloonTextChar">
    <w:name w:val="Balloon Text Char"/>
    <w:link w:val="BalloonText"/>
    <w:rsid w:val="00FA232C"/>
    <w:rPr>
      <w:rFonts w:ascii="Segoe UI" w:hAnsi="Segoe UI" w:cs="Segoe UI"/>
      <w:sz w:val="18"/>
      <w:szCs w:val="18"/>
      <w:lang w:eastAsia="ja-JP"/>
    </w:rPr>
  </w:style>
  <w:style w:type="character" w:customStyle="1" w:styleId="CommentTextChar">
    <w:name w:val="Comment Text Char"/>
    <w:link w:val="CommentText"/>
    <w:uiPriority w:val="99"/>
    <w:qFormat/>
    <w:rsid w:val="00FA232C"/>
    <w:rPr>
      <w:rFonts w:ascii="Times New Roman" w:hAnsi="Times New Roman"/>
      <w:lang w:eastAsia="ja-JP"/>
    </w:rPr>
  </w:style>
  <w:style w:type="character" w:customStyle="1" w:styleId="CommentSubjectChar">
    <w:name w:val="Comment Subject Char"/>
    <w:link w:val="CommentSubject"/>
    <w:rsid w:val="00FA232C"/>
    <w:rPr>
      <w:rFonts w:ascii="Times New Roman" w:hAnsi="Times New Roman"/>
      <w:b/>
      <w:bCs/>
      <w:lang w:eastAsia="ja-JP"/>
    </w:rPr>
  </w:style>
  <w:style w:type="paragraph" w:customStyle="1" w:styleId="CRCoverPage">
    <w:name w:val="CR Cover Page"/>
    <w:link w:val="CRCoverPageZchn"/>
    <w:rsid w:val="00FA232C"/>
    <w:pPr>
      <w:spacing w:after="120"/>
    </w:pPr>
    <w:rPr>
      <w:rFonts w:ascii="Arial" w:hAnsi="Arial"/>
      <w:lang w:eastAsia="ko-KR"/>
    </w:rPr>
  </w:style>
  <w:style w:type="character" w:customStyle="1" w:styleId="CRCoverPageZchn">
    <w:name w:val="CR Cover Page Zchn"/>
    <w:link w:val="CRCoverPage"/>
    <w:rsid w:val="00FA232C"/>
    <w:rPr>
      <w:rFonts w:ascii="Arial" w:hAnsi="Arial"/>
      <w:lang w:eastAsia="ko-KR"/>
    </w:rPr>
  </w:style>
  <w:style w:type="paragraph" w:customStyle="1" w:styleId="Doc-text2">
    <w:name w:val="Doc-text2"/>
    <w:basedOn w:val="Normal"/>
    <w:link w:val="Doc-text2Char"/>
    <w:qFormat/>
    <w:rsid w:val="00FA232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FA232C"/>
    <w:rPr>
      <w:rFonts w:ascii="Arial" w:eastAsia="MS Mincho" w:hAnsi="Arial"/>
      <w:szCs w:val="24"/>
      <w:lang w:val="x-none" w:eastAsia="x-none"/>
    </w:rPr>
  </w:style>
  <w:style w:type="character" w:customStyle="1" w:styleId="DocumentMapChar">
    <w:name w:val="Document Map Char"/>
    <w:link w:val="DocumentMap"/>
    <w:rsid w:val="00FA232C"/>
    <w:rPr>
      <w:rFonts w:ascii="Tahoma" w:hAnsi="Tahoma" w:cs="Tahoma"/>
      <w:shd w:val="clear" w:color="auto" w:fill="000080"/>
      <w:lang w:eastAsia="ja-JP"/>
    </w:rPr>
  </w:style>
  <w:style w:type="paragraph" w:customStyle="1" w:styleId="NO">
    <w:name w:val="NO"/>
    <w:basedOn w:val="Normal"/>
    <w:link w:val="NOChar"/>
    <w:rsid w:val="00FA232C"/>
    <w:pPr>
      <w:keepLines/>
      <w:ind w:left="1135" w:hanging="851"/>
    </w:pPr>
  </w:style>
  <w:style w:type="character" w:customStyle="1" w:styleId="NOChar">
    <w:name w:val="NO Char"/>
    <w:link w:val="NO"/>
    <w:qFormat/>
    <w:rsid w:val="00FA232C"/>
    <w:rPr>
      <w:rFonts w:ascii="Times New Roman" w:hAnsi="Times New Roman"/>
      <w:lang w:eastAsia="ja-JP"/>
    </w:rPr>
  </w:style>
  <w:style w:type="character" w:customStyle="1" w:styleId="EditorsNoteChar">
    <w:name w:val="Editor's Note Char"/>
    <w:link w:val="EditorsNote"/>
    <w:rsid w:val="00FA232C"/>
    <w:rPr>
      <w:rFonts w:ascii="Times New Roman" w:hAnsi="Times New Roman"/>
      <w:color w:val="FF0000"/>
      <w:lang w:val="x-none" w:eastAsia="x-none"/>
    </w:rPr>
  </w:style>
  <w:style w:type="paragraph" w:customStyle="1" w:styleId="EmailDiscussion">
    <w:name w:val="EmailDiscussion"/>
    <w:basedOn w:val="Normal"/>
    <w:next w:val="Normal"/>
    <w:rsid w:val="00FA232C"/>
    <w:pPr>
      <w:numPr>
        <w:numId w:val="14"/>
      </w:numPr>
      <w:spacing w:before="40" w:after="0"/>
    </w:pPr>
    <w:rPr>
      <w:rFonts w:ascii="Arial" w:eastAsia="MS Mincho" w:hAnsi="Arial"/>
      <w:b/>
      <w:szCs w:val="24"/>
      <w:lang w:eastAsia="en-GB"/>
    </w:rPr>
  </w:style>
  <w:style w:type="character" w:styleId="Emphasis">
    <w:name w:val="Emphasis"/>
    <w:qFormat/>
    <w:rsid w:val="00FA232C"/>
    <w:rPr>
      <w:i/>
      <w:iCs/>
    </w:rPr>
  </w:style>
  <w:style w:type="paragraph" w:customStyle="1" w:styleId="FigureTitle">
    <w:name w:val="Figure_Title"/>
    <w:basedOn w:val="Normal"/>
    <w:next w:val="Normal"/>
    <w:rsid w:val="00FA232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FA232C"/>
    <w:rPr>
      <w:rFonts w:ascii="Arial" w:hAnsi="Arial"/>
      <w:b/>
      <w:noProof/>
      <w:sz w:val="18"/>
      <w:lang w:eastAsia="ja-JP"/>
    </w:rPr>
  </w:style>
  <w:style w:type="character" w:customStyle="1" w:styleId="FooterChar">
    <w:name w:val="Footer Char"/>
    <w:link w:val="Footer"/>
    <w:rsid w:val="00FA232C"/>
    <w:rPr>
      <w:rFonts w:ascii="Arial" w:hAnsi="Arial"/>
      <w:b/>
      <w:i/>
      <w:noProof/>
      <w:sz w:val="18"/>
      <w:lang w:eastAsia="ja-JP"/>
    </w:rPr>
  </w:style>
  <w:style w:type="character" w:customStyle="1" w:styleId="FootnoteTextChar">
    <w:name w:val="Footnote Text Char"/>
    <w:link w:val="FootnoteText"/>
    <w:rsid w:val="00FA232C"/>
    <w:rPr>
      <w:rFonts w:ascii="Times New Roman" w:hAnsi="Times New Roman"/>
      <w:sz w:val="16"/>
      <w:lang w:eastAsia="ja-JP"/>
    </w:rPr>
  </w:style>
  <w:style w:type="paragraph" w:customStyle="1" w:styleId="Guidance">
    <w:name w:val="Guidance"/>
    <w:basedOn w:val="Normal"/>
    <w:rsid w:val="00FA232C"/>
    <w:rPr>
      <w:i/>
      <w:color w:val="0000FF"/>
    </w:rPr>
  </w:style>
  <w:style w:type="character" w:customStyle="1" w:styleId="Heading2Char">
    <w:name w:val="Heading 2 Char"/>
    <w:link w:val="Heading2"/>
    <w:rsid w:val="00FA232C"/>
    <w:rPr>
      <w:rFonts w:ascii="Arial" w:hAnsi="Arial"/>
      <w:sz w:val="32"/>
      <w:lang w:eastAsia="ja-JP"/>
    </w:rPr>
  </w:style>
  <w:style w:type="character" w:customStyle="1" w:styleId="Heading3Char">
    <w:name w:val="Heading 3 Char"/>
    <w:link w:val="Heading3"/>
    <w:rsid w:val="00FA232C"/>
    <w:rPr>
      <w:rFonts w:ascii="Arial" w:hAnsi="Arial"/>
      <w:sz w:val="28"/>
      <w:lang w:eastAsia="ja-JP"/>
    </w:rPr>
  </w:style>
  <w:style w:type="character" w:customStyle="1" w:styleId="Heading4Char">
    <w:name w:val="Heading 4 Char"/>
    <w:link w:val="Heading4"/>
    <w:rsid w:val="00FA232C"/>
    <w:rPr>
      <w:rFonts w:ascii="Arial" w:hAnsi="Arial"/>
      <w:sz w:val="24"/>
      <w:lang w:eastAsia="ja-JP"/>
    </w:rPr>
  </w:style>
  <w:style w:type="character" w:customStyle="1" w:styleId="Heading5Char">
    <w:name w:val="Heading 5 Char"/>
    <w:link w:val="Heading5"/>
    <w:rsid w:val="00FA232C"/>
    <w:rPr>
      <w:rFonts w:ascii="Arial" w:hAnsi="Arial"/>
      <w:sz w:val="22"/>
      <w:lang w:eastAsia="ja-JP"/>
    </w:rPr>
  </w:style>
  <w:style w:type="paragraph" w:customStyle="1" w:styleId="H6">
    <w:name w:val="H6"/>
    <w:basedOn w:val="Heading5"/>
    <w:next w:val="Normal"/>
    <w:rsid w:val="00FA232C"/>
    <w:pPr>
      <w:ind w:left="1985" w:hanging="1985"/>
      <w:outlineLvl w:val="9"/>
    </w:pPr>
    <w:rPr>
      <w:sz w:val="20"/>
    </w:rPr>
  </w:style>
  <w:style w:type="character" w:customStyle="1" w:styleId="Heading6Char">
    <w:name w:val="Heading 6 Char"/>
    <w:link w:val="Heading6"/>
    <w:rsid w:val="00FA232C"/>
    <w:rPr>
      <w:rFonts w:ascii="Arial" w:hAnsi="Arial"/>
      <w:lang w:eastAsia="ja-JP"/>
    </w:rPr>
  </w:style>
  <w:style w:type="character" w:customStyle="1" w:styleId="Heading7Char">
    <w:name w:val="Heading 7 Char"/>
    <w:link w:val="Heading7"/>
    <w:rsid w:val="00FA232C"/>
    <w:rPr>
      <w:rFonts w:ascii="Arial" w:hAnsi="Arial"/>
      <w:lang w:eastAsia="ja-JP"/>
    </w:rPr>
  </w:style>
  <w:style w:type="character" w:customStyle="1" w:styleId="Heading8Char">
    <w:name w:val="Heading 8 Char"/>
    <w:link w:val="Heading8"/>
    <w:rsid w:val="00FA232C"/>
    <w:rPr>
      <w:rFonts w:ascii="Arial" w:hAnsi="Arial"/>
      <w:sz w:val="36"/>
      <w:lang w:eastAsia="ja-JP"/>
    </w:rPr>
  </w:style>
  <w:style w:type="character" w:customStyle="1" w:styleId="Heading9Char">
    <w:name w:val="Heading 9 Char"/>
    <w:link w:val="Heading9"/>
    <w:rsid w:val="00FA232C"/>
    <w:rPr>
      <w:rFonts w:ascii="Arial" w:hAnsi="Arial"/>
      <w:sz w:val="36"/>
      <w:lang w:eastAsia="ja-JP"/>
    </w:rPr>
  </w:style>
  <w:style w:type="character" w:styleId="HTMLCode">
    <w:name w:val="HTML Code"/>
    <w:uiPriority w:val="99"/>
    <w:unhideWhenUsed/>
    <w:rsid w:val="00FA232C"/>
    <w:rPr>
      <w:rFonts w:ascii="Courier New" w:eastAsia="Times New Roman" w:hAnsi="Courier New" w:cs="Courier New"/>
      <w:sz w:val="20"/>
      <w:szCs w:val="20"/>
    </w:rPr>
  </w:style>
  <w:style w:type="paragraph" w:styleId="IndexHeading">
    <w:name w:val="index heading"/>
    <w:basedOn w:val="Normal"/>
    <w:next w:val="Normal"/>
    <w:rsid w:val="00FA232C"/>
    <w:pPr>
      <w:pBdr>
        <w:top w:val="single" w:sz="12" w:space="0" w:color="auto"/>
      </w:pBdr>
      <w:spacing w:before="360" w:after="240"/>
    </w:pPr>
    <w:rPr>
      <w:b/>
      <w:i/>
      <w:sz w:val="26"/>
      <w:lang w:eastAsia="en-GB"/>
    </w:rPr>
  </w:style>
  <w:style w:type="paragraph" w:customStyle="1" w:styleId="LD">
    <w:name w:val="LD"/>
    <w:rsid w:val="00FA232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A232C"/>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FA232C"/>
    <w:rPr>
      <w:rFonts w:ascii="Calibri" w:eastAsia="Calibri" w:hAnsi="Calibri"/>
      <w:sz w:val="22"/>
      <w:szCs w:val="22"/>
      <w:lang w:val="x-none" w:eastAsia="en-US"/>
    </w:rPr>
  </w:style>
  <w:style w:type="paragraph" w:customStyle="1" w:styleId="NF">
    <w:name w:val="NF"/>
    <w:basedOn w:val="NO"/>
    <w:rsid w:val="00FA232C"/>
    <w:pPr>
      <w:keepNext/>
      <w:spacing w:after="0"/>
    </w:pPr>
    <w:rPr>
      <w:rFonts w:ascii="Arial" w:hAnsi="Arial"/>
      <w:sz w:val="18"/>
    </w:rPr>
  </w:style>
  <w:style w:type="paragraph" w:customStyle="1" w:styleId="NW">
    <w:name w:val="NW"/>
    <w:basedOn w:val="NO"/>
    <w:rsid w:val="00FA232C"/>
    <w:pPr>
      <w:spacing w:after="0"/>
    </w:pPr>
  </w:style>
  <w:style w:type="paragraph" w:customStyle="1" w:styleId="PL">
    <w:name w:val="PL"/>
    <w:link w:val="PLChar"/>
    <w:qFormat/>
    <w:rsid w:val="00FA23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A232C"/>
    <w:rPr>
      <w:rFonts w:ascii="Courier New" w:eastAsia="Batang" w:hAnsi="Courier New"/>
      <w:noProof/>
      <w:sz w:val="16"/>
      <w:shd w:val="clear" w:color="auto" w:fill="E6E6E6"/>
      <w:lang w:eastAsia="sv-SE"/>
    </w:rPr>
  </w:style>
  <w:style w:type="paragraph" w:styleId="PlainText">
    <w:name w:val="Plain Text"/>
    <w:basedOn w:val="Normal"/>
    <w:link w:val="PlainTextChar"/>
    <w:rsid w:val="00FA232C"/>
    <w:rPr>
      <w:rFonts w:ascii="Courier New" w:hAnsi="Courier New"/>
      <w:lang w:val="nb-NO"/>
    </w:rPr>
  </w:style>
  <w:style w:type="character" w:customStyle="1" w:styleId="PlainTextChar">
    <w:name w:val="Plain Text Char"/>
    <w:link w:val="PlainText"/>
    <w:rsid w:val="00FA232C"/>
    <w:rPr>
      <w:rFonts w:ascii="Courier New" w:hAnsi="Courier New"/>
      <w:lang w:val="nb-NO" w:eastAsia="ja-JP"/>
    </w:rPr>
  </w:style>
  <w:style w:type="character" w:styleId="Strong">
    <w:name w:val="Strong"/>
    <w:uiPriority w:val="22"/>
    <w:qFormat/>
    <w:rsid w:val="00FA232C"/>
    <w:rPr>
      <w:b/>
      <w:bCs/>
    </w:rPr>
  </w:style>
  <w:style w:type="table" w:styleId="TableGrid">
    <w:name w:val="Table Grid"/>
    <w:basedOn w:val="TableNormal"/>
    <w:uiPriority w:val="39"/>
    <w:rsid w:val="00FA232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A232C"/>
    <w:rPr>
      <w:rFonts w:ascii="Arial" w:hAnsi="Arial"/>
      <w:sz w:val="18"/>
      <w:lang w:val="x-none" w:eastAsia="x-none"/>
    </w:rPr>
  </w:style>
  <w:style w:type="character" w:customStyle="1" w:styleId="TAHCar">
    <w:name w:val="TAH Car"/>
    <w:link w:val="TAH"/>
    <w:locked/>
    <w:rsid w:val="00FA232C"/>
    <w:rPr>
      <w:rFonts w:ascii="Arial" w:hAnsi="Arial"/>
      <w:b/>
      <w:sz w:val="18"/>
      <w:lang w:val="x-none" w:eastAsia="x-none"/>
    </w:rPr>
  </w:style>
  <w:style w:type="character" w:customStyle="1" w:styleId="THChar">
    <w:name w:val="TH Char"/>
    <w:link w:val="TH"/>
    <w:rsid w:val="00FA232C"/>
    <w:rPr>
      <w:rFonts w:ascii="Arial" w:hAnsi="Arial"/>
      <w:b/>
      <w:lang w:val="x-none" w:eastAsia="x-none"/>
    </w:rPr>
  </w:style>
  <w:style w:type="paragraph" w:customStyle="1" w:styleId="TAJ">
    <w:name w:val="TAJ"/>
    <w:basedOn w:val="TH"/>
    <w:rsid w:val="00FA232C"/>
  </w:style>
  <w:style w:type="paragraph" w:customStyle="1" w:styleId="TALCharChar">
    <w:name w:val="TAL Char Char"/>
    <w:basedOn w:val="Normal"/>
    <w:link w:val="TALCharCharChar"/>
    <w:rsid w:val="00FA232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FA232C"/>
    <w:rPr>
      <w:rFonts w:ascii="Arial" w:eastAsia="Malgun Gothic" w:hAnsi="Arial"/>
      <w:sz w:val="18"/>
      <w:lang w:val="x-none" w:eastAsia="x-none"/>
    </w:rPr>
  </w:style>
  <w:style w:type="character" w:customStyle="1" w:styleId="TFChar">
    <w:name w:val="TF Char"/>
    <w:link w:val="TF"/>
    <w:rsid w:val="00FA232C"/>
    <w:rPr>
      <w:rFonts w:ascii="Arial" w:hAnsi="Arial"/>
      <w:b/>
      <w:lang w:val="x-none" w:eastAsia="x-none"/>
    </w:rPr>
  </w:style>
  <w:style w:type="paragraph" w:styleId="ListContinue">
    <w:name w:val="List Continue"/>
    <w:basedOn w:val="Normal"/>
    <w:rsid w:val="00FA232C"/>
    <w:pPr>
      <w:spacing w:after="120"/>
      <w:ind w:left="283"/>
      <w:contextualSpacing/>
    </w:pPr>
    <w:rPr>
      <w:rFonts w:ascii="Arial" w:hAnsi="Arial"/>
    </w:rPr>
  </w:style>
  <w:style w:type="paragraph" w:styleId="ListContinue2">
    <w:name w:val="List Continue 2"/>
    <w:basedOn w:val="Normal"/>
    <w:rsid w:val="00FA232C"/>
    <w:pPr>
      <w:spacing w:after="120"/>
      <w:ind w:left="566"/>
      <w:contextualSpacing/>
    </w:pPr>
    <w:rPr>
      <w:rFonts w:ascii="Arial" w:hAnsi="Arial"/>
    </w:rPr>
  </w:style>
  <w:style w:type="paragraph" w:styleId="ListNumber3">
    <w:name w:val="List Number 3"/>
    <w:basedOn w:val="ListNumber2"/>
    <w:rsid w:val="00FA232C"/>
    <w:pPr>
      <w:numPr>
        <w:numId w:val="10"/>
      </w:numPr>
      <w:contextualSpacing/>
    </w:pPr>
  </w:style>
  <w:style w:type="paragraph" w:customStyle="1" w:styleId="Agreement">
    <w:name w:val="Agreement"/>
    <w:basedOn w:val="Normal"/>
    <w:next w:val="Normal"/>
    <w:qFormat/>
    <w:rsid w:val="002D6B78"/>
    <w:pPr>
      <w:numPr>
        <w:numId w:val="28"/>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15898">
      <w:bodyDiv w:val="1"/>
      <w:marLeft w:val="0"/>
      <w:marRight w:val="0"/>
      <w:marTop w:val="0"/>
      <w:marBottom w:val="0"/>
      <w:divBdr>
        <w:top w:val="none" w:sz="0" w:space="0" w:color="auto"/>
        <w:left w:val="none" w:sz="0" w:space="0" w:color="auto"/>
        <w:bottom w:val="none" w:sz="0" w:space="0" w:color="auto"/>
        <w:right w:val="none" w:sz="0" w:space="0" w:color="auto"/>
      </w:divBdr>
    </w:div>
    <w:div w:id="183637304">
      <w:bodyDiv w:val="1"/>
      <w:marLeft w:val="0"/>
      <w:marRight w:val="0"/>
      <w:marTop w:val="0"/>
      <w:marBottom w:val="0"/>
      <w:divBdr>
        <w:top w:val="none" w:sz="0" w:space="0" w:color="auto"/>
        <w:left w:val="none" w:sz="0" w:space="0" w:color="auto"/>
        <w:bottom w:val="none" w:sz="0" w:space="0" w:color="auto"/>
        <w:right w:val="none" w:sz="0" w:space="0" w:color="auto"/>
      </w:divBdr>
    </w:div>
    <w:div w:id="1254046862">
      <w:bodyDiv w:val="1"/>
      <w:marLeft w:val="0"/>
      <w:marRight w:val="0"/>
      <w:marTop w:val="0"/>
      <w:marBottom w:val="0"/>
      <w:divBdr>
        <w:top w:val="none" w:sz="0" w:space="0" w:color="auto"/>
        <w:left w:val="none" w:sz="0" w:space="0" w:color="auto"/>
        <w:bottom w:val="none" w:sz="0" w:space="0" w:color="auto"/>
        <w:right w:val="none" w:sz="0" w:space="0" w:color="auto"/>
      </w:divBdr>
    </w:div>
    <w:div w:id="1539471254">
      <w:bodyDiv w:val="1"/>
      <w:marLeft w:val="0"/>
      <w:marRight w:val="0"/>
      <w:marTop w:val="0"/>
      <w:marBottom w:val="0"/>
      <w:divBdr>
        <w:top w:val="none" w:sz="0" w:space="0" w:color="auto"/>
        <w:left w:val="none" w:sz="0" w:space="0" w:color="auto"/>
        <w:bottom w:val="none" w:sz="0" w:space="0" w:color="auto"/>
        <w:right w:val="none" w:sz="0" w:space="0" w:color="auto"/>
      </w:divBdr>
    </w:div>
    <w:div w:id="1563952896">
      <w:bodyDiv w:val="1"/>
      <w:marLeft w:val="0"/>
      <w:marRight w:val="0"/>
      <w:marTop w:val="0"/>
      <w:marBottom w:val="0"/>
      <w:divBdr>
        <w:top w:val="none" w:sz="0" w:space="0" w:color="auto"/>
        <w:left w:val="none" w:sz="0" w:space="0" w:color="auto"/>
        <w:bottom w:val="none" w:sz="0" w:space="0" w:color="auto"/>
        <w:right w:val="none" w:sz="0" w:space="0" w:color="auto"/>
      </w:divBdr>
    </w:div>
    <w:div w:id="157550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ftp.3gpp.org/tsg_ran/WG2_RL2/TSGR2_105/Docs/R2-1901523.zip" TargetMode="Externa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tp.3gpp.org/tsg_ran/WG2_RL2/TSGR2_105/Docs/R2-1817343.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tp.3gpp.org/tsg_ran/WG2_RL2/TSGR2_105/Docs/R2-1901538.zip"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ftp.3gpp.org/tsg_ran/WG2_RL2/TSGR2_105/Docs/R2-1817339.zip" TargetMode="External"/><Relationship Id="rId4" Type="http://schemas.openxmlformats.org/officeDocument/2006/relationships/settings" Target="settings.xml"/><Relationship Id="rId9" Type="http://schemas.openxmlformats.org/officeDocument/2006/relationships/hyperlink" Target="http://ftp.3gpp.org/tsg_ran/WG2_RL2/TSGR2_105/Docs/R2-1901525.zip" TargetMode="External"/><Relationship Id="rId14" Type="http://schemas.openxmlformats.org/officeDocument/2006/relationships/hyperlink" Target="http://ftp.3gpp.org/tsg_ran/WG2_RL2/TSGR2_105/Docs/R2-190268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mryav\Desktop\Desktop%20-%20Temp\RAN2%23104%20-%20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B3635-BC03-4DEB-AF93-E4C8C88C8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1438</TotalTime>
  <Pages>5</Pages>
  <Words>2112</Words>
  <Characters>12045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14129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 A. Yavuz</dc:creator>
  <cp:keywords>3GPP; Ericsson; TDoc</cp:keywords>
  <dc:description/>
  <cp:lastModifiedBy>Emre A. Yavuz</cp:lastModifiedBy>
  <cp:revision>32</cp:revision>
  <cp:lastPrinted>2008-01-31T07:09:00Z</cp:lastPrinted>
  <dcterms:created xsi:type="dcterms:W3CDTF">2019-03-11T15:26:00Z</dcterms:created>
  <dcterms:modified xsi:type="dcterms:W3CDTF">2019-04-06T01:24:00Z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